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91E6B" w14:textId="7D0E60E1" w:rsidR="005F1B18" w:rsidRPr="005F1B18" w:rsidRDefault="005F1B18" w:rsidP="005F1B18">
      <w:pPr>
        <w:rPr>
          <w:rFonts w:ascii="Times" w:hAnsi="Times"/>
          <w:b/>
          <w:sz w:val="22"/>
          <w:szCs w:val="22"/>
        </w:rPr>
      </w:pP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sidRPr="005F1B18">
        <w:rPr>
          <w:rFonts w:ascii="Times" w:hAnsi="Times"/>
          <w:b/>
          <w:sz w:val="22"/>
          <w:szCs w:val="22"/>
        </w:rPr>
        <w:tab/>
        <w:t>S.B. XXX</w:t>
      </w:r>
    </w:p>
    <w:p w14:paraId="4350E722" w14:textId="77777777" w:rsidR="005F1B18" w:rsidRDefault="005F1B18">
      <w:pPr>
        <w:rPr>
          <w:rFonts w:ascii="Times" w:hAnsi="Times"/>
          <w:sz w:val="22"/>
          <w:szCs w:val="22"/>
        </w:rPr>
      </w:pPr>
    </w:p>
    <w:p w14:paraId="2BE98212" w14:textId="0BFBEECE" w:rsidR="00202113" w:rsidRDefault="005F1B18">
      <w:pPr>
        <w:rPr>
          <w:rFonts w:ascii="Times" w:hAnsi="Times"/>
          <w:sz w:val="22"/>
          <w:szCs w:val="22"/>
        </w:rPr>
      </w:pPr>
      <w:r>
        <w:rPr>
          <w:rFonts w:ascii="Times" w:hAnsi="Times"/>
          <w:noProof/>
          <w:sz w:val="22"/>
          <w:szCs w:val="22"/>
        </w:rPr>
        <mc:AlternateContent>
          <mc:Choice Requires="wps">
            <w:drawing>
              <wp:anchor distT="0" distB="0" distL="114300" distR="114300" simplePos="0" relativeHeight="251667456" behindDoc="0" locked="0" layoutInCell="1" allowOverlap="1" wp14:anchorId="04D0A847" wp14:editId="5B051666">
                <wp:simplePos x="0" y="0"/>
                <wp:positionH relativeFrom="column">
                  <wp:posOffset>0</wp:posOffset>
                </wp:positionH>
                <wp:positionV relativeFrom="paragraph">
                  <wp:posOffset>114300</wp:posOffset>
                </wp:positionV>
                <wp:extent cx="5372100" cy="0"/>
                <wp:effectExtent l="50800" t="25400" r="63500" b="101600"/>
                <wp:wrapNone/>
                <wp:docPr id="5" name="Straight Connector 5"/>
                <wp:cNvGraphicFramePr/>
                <a:graphic xmlns:a="http://schemas.openxmlformats.org/drawingml/2006/main">
                  <a:graphicData uri="http://schemas.microsoft.com/office/word/2010/wordprocessingShape">
                    <wps:wsp>
                      <wps:cNvCnPr/>
                      <wps:spPr>
                        <a:xfrm>
                          <a:off x="0" y="0"/>
                          <a:ext cx="5372100" cy="0"/>
                        </a:xfrm>
                        <a:prstGeom prst="line">
                          <a:avLst/>
                        </a:prstGeom>
                        <a:ln w="3175">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423pt,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" strokeweight=".25pt">
                <v:shadow on="t" opacity="24903f" mv:blur="40000f" origin=",.5" offset="0,20000emu"/>
              </v:line>
            </w:pict>
          </mc:Fallback>
        </mc:AlternateContent>
      </w:r>
      <w:r>
        <w:rPr>
          <w:rFonts w:ascii="Times" w:hAnsi="Times"/>
          <w:noProof/>
          <w:sz w:val="22"/>
          <w:szCs w:val="22"/>
        </w:rPr>
        <mc:AlternateContent>
          <mc:Choice Requires="wps">
            <w:drawing>
              <wp:anchor distT="0" distB="0" distL="114300" distR="114300" simplePos="0" relativeHeight="251665408" behindDoc="0" locked="0" layoutInCell="1" allowOverlap="1" wp14:anchorId="17AD0D71" wp14:editId="051E187A">
                <wp:simplePos x="0" y="0"/>
                <wp:positionH relativeFrom="column">
                  <wp:posOffset>0</wp:posOffset>
                </wp:positionH>
                <wp:positionV relativeFrom="paragraph">
                  <wp:posOffset>0</wp:posOffset>
                </wp:positionV>
                <wp:extent cx="5372100" cy="0"/>
                <wp:effectExtent l="50800" t="25400" r="63500" b="101600"/>
                <wp:wrapNone/>
                <wp:docPr id="4" name="Straight Connector 4"/>
                <wp:cNvGraphicFramePr/>
                <a:graphic xmlns:a="http://schemas.openxmlformats.org/drawingml/2006/main">
                  <a:graphicData uri="http://schemas.microsoft.com/office/word/2010/wordprocessingShape">
                    <wps:wsp>
                      <wps:cNvCnPr/>
                      <wps:spPr>
                        <a:xfrm>
                          <a:off x="0" y="0"/>
                          <a:ext cx="5372100" cy="0"/>
                        </a:xfrm>
                        <a:prstGeom prst="line">
                          <a:avLst/>
                        </a:prstGeom>
                        <a:ln w="3175">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23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" strokeweight=".25pt">
                <v:shadow on="t" opacity="24903f" mv:blur="40000f" origin=",.5" offset="0,20000emu"/>
              </v:line>
            </w:pict>
          </mc:Fallback>
        </mc:AlternateContent>
      </w:r>
    </w:p>
    <w:p w14:paraId="076E854C" w14:textId="73C5F2AE" w:rsidR="00E363FA" w:rsidRDefault="00E363FA" w:rsidP="00E363FA">
      <w:pPr>
        <w:jc w:val="center"/>
        <w:rPr>
          <w:rFonts w:ascii="Times" w:hAnsi="Times"/>
          <w:sz w:val="22"/>
          <w:szCs w:val="22"/>
        </w:rPr>
      </w:pPr>
      <w:r>
        <w:rPr>
          <w:rFonts w:ascii="Times" w:hAnsi="Times"/>
          <w:sz w:val="22"/>
          <w:szCs w:val="22"/>
        </w:rPr>
        <w:t xml:space="preserve">SENATE BILL NO. XXX—SENATORS______, _______, ______, </w:t>
      </w:r>
    </w:p>
    <w:p w14:paraId="323E8134" w14:textId="1BED0EFB" w:rsidR="00E363FA" w:rsidRDefault="00E363FA" w:rsidP="00E363FA">
      <w:pPr>
        <w:jc w:val="center"/>
        <w:rPr>
          <w:rFonts w:ascii="Times" w:hAnsi="Times"/>
          <w:sz w:val="22"/>
          <w:szCs w:val="22"/>
        </w:rPr>
      </w:pPr>
      <w:r>
        <w:rPr>
          <w:rFonts w:ascii="Times" w:hAnsi="Times"/>
          <w:sz w:val="22"/>
          <w:szCs w:val="22"/>
        </w:rPr>
        <w:t>MARCH XX, 2019</w:t>
      </w:r>
    </w:p>
    <w:p w14:paraId="138EACF2" w14:textId="378FD416" w:rsidR="007A2C59" w:rsidRDefault="00322025" w:rsidP="00E363FA">
      <w:pPr>
        <w:jc w:val="center"/>
        <w:rPr>
          <w:rFonts w:ascii="Times" w:hAnsi="Times"/>
          <w:sz w:val="22"/>
          <w:szCs w:val="22"/>
        </w:rPr>
      </w:pPr>
      <w:r>
        <w:rPr>
          <w:rFonts w:ascii="Times" w:hAnsi="Times"/>
          <w:noProof/>
          <w:sz w:val="22"/>
          <w:szCs w:val="22"/>
        </w:rPr>
        <mc:AlternateContent>
          <mc:Choice Requires="wps">
            <w:drawing>
              <wp:anchor distT="0" distB="0" distL="114300" distR="114300" simplePos="0" relativeHeight="251659264" behindDoc="0" locked="0" layoutInCell="1" allowOverlap="1" wp14:anchorId="23C829D5" wp14:editId="2B6AED71">
                <wp:simplePos x="0" y="0"/>
                <wp:positionH relativeFrom="column">
                  <wp:posOffset>2286000</wp:posOffset>
                </wp:positionH>
                <wp:positionV relativeFrom="paragraph">
                  <wp:posOffset>87630</wp:posOffset>
                </wp:positionV>
                <wp:extent cx="9144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914400" cy="0"/>
                        </a:xfrm>
                        <a:prstGeom prst="line">
                          <a:avLst/>
                        </a:prstGeom>
                        <a:ln w="9525">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0pt,6.9pt" to="252pt,6.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">
                <v:shadow on="t" opacity="24903f" mv:blur="40000f" origin=",.5" offset="0,20000emu"/>
              </v:line>
            </w:pict>
          </mc:Fallback>
        </mc:AlternateContent>
      </w:r>
    </w:p>
    <w:p w14:paraId="638D854C" w14:textId="18276D23" w:rsidR="007A2C59" w:rsidRDefault="007A2C59" w:rsidP="00322025">
      <w:pPr>
        <w:jc w:val="center"/>
        <w:rPr>
          <w:rFonts w:ascii="Times" w:hAnsi="Times"/>
          <w:sz w:val="22"/>
          <w:szCs w:val="22"/>
        </w:rPr>
      </w:pPr>
      <w:r>
        <w:rPr>
          <w:rFonts w:ascii="Times" w:hAnsi="Times"/>
          <w:sz w:val="22"/>
          <w:szCs w:val="22"/>
        </w:rPr>
        <w:t>Referred to Committee on Commerce, Labor and Energy</w:t>
      </w:r>
    </w:p>
    <w:p w14:paraId="44700459" w14:textId="77777777" w:rsidR="007A2C59" w:rsidRDefault="007A2C59" w:rsidP="007A2C59">
      <w:pPr>
        <w:rPr>
          <w:rFonts w:ascii="Times" w:hAnsi="Times"/>
          <w:sz w:val="22"/>
          <w:szCs w:val="22"/>
        </w:rPr>
      </w:pPr>
    </w:p>
    <w:p w14:paraId="1BCBF443" w14:textId="5A2A4CE1" w:rsidR="007A2C59" w:rsidRDefault="007A2C59" w:rsidP="007A2C59">
      <w:pPr>
        <w:rPr>
          <w:rFonts w:ascii="Times" w:hAnsi="Times"/>
          <w:sz w:val="22"/>
          <w:szCs w:val="22"/>
        </w:rPr>
      </w:pPr>
      <w:r>
        <w:rPr>
          <w:rFonts w:ascii="Times" w:hAnsi="Times"/>
          <w:sz w:val="22"/>
          <w:szCs w:val="22"/>
        </w:rPr>
        <w:t>SUMMARY—Revises provision relating to health insurance</w:t>
      </w:r>
      <w:r w:rsidR="0014621D">
        <w:rPr>
          <w:rFonts w:ascii="Times" w:hAnsi="Times"/>
          <w:sz w:val="22"/>
          <w:szCs w:val="22"/>
        </w:rPr>
        <w:t xml:space="preserve"> (BDR XX-XXX)</w:t>
      </w:r>
    </w:p>
    <w:p w14:paraId="23D4330D" w14:textId="77777777" w:rsidR="0014621D" w:rsidRDefault="0014621D" w:rsidP="007A2C59">
      <w:pPr>
        <w:rPr>
          <w:rFonts w:ascii="Times" w:hAnsi="Times"/>
          <w:sz w:val="22"/>
          <w:szCs w:val="22"/>
        </w:rPr>
      </w:pPr>
    </w:p>
    <w:p w14:paraId="1EB72F00" w14:textId="35A8F0DE" w:rsidR="0014621D" w:rsidRDefault="0014621D" w:rsidP="007A2C59">
      <w:pPr>
        <w:rPr>
          <w:rFonts w:ascii="Times" w:hAnsi="Times"/>
          <w:sz w:val="22"/>
          <w:szCs w:val="22"/>
        </w:rPr>
      </w:pPr>
      <w:r>
        <w:rPr>
          <w:rFonts w:ascii="Times" w:hAnsi="Times"/>
          <w:sz w:val="22"/>
          <w:szCs w:val="22"/>
        </w:rPr>
        <w:t>FISCAL NOTE: Effect on Local Government: No</w:t>
      </w:r>
    </w:p>
    <w:p w14:paraId="3D2DF7F1" w14:textId="461A5DA3" w:rsidR="000516E0" w:rsidRDefault="0014621D" w:rsidP="007A2C59">
      <w:pPr>
        <w:rPr>
          <w:rFonts w:ascii="Times" w:hAnsi="Times"/>
          <w:sz w:val="22"/>
          <w:szCs w:val="22"/>
        </w:rPr>
      </w:pPr>
      <w:r>
        <w:rPr>
          <w:rFonts w:ascii="Times" w:hAnsi="Times"/>
          <w:sz w:val="22"/>
          <w:szCs w:val="22"/>
        </w:rPr>
        <w:tab/>
      </w:r>
      <w:r>
        <w:rPr>
          <w:rFonts w:ascii="Times" w:hAnsi="Times"/>
          <w:sz w:val="22"/>
          <w:szCs w:val="22"/>
        </w:rPr>
        <w:tab/>
        <w:t xml:space="preserve"> Effect on State: </w:t>
      </w:r>
      <w:r w:rsidR="00FC3232">
        <w:rPr>
          <w:rFonts w:ascii="Times" w:hAnsi="Times"/>
          <w:sz w:val="22"/>
          <w:szCs w:val="22"/>
        </w:rPr>
        <w:t>May Have Fiscal Impact</w:t>
      </w:r>
    </w:p>
    <w:p w14:paraId="22A84148" w14:textId="77777777" w:rsidR="000B21DC" w:rsidRDefault="000B21DC" w:rsidP="007A2C59">
      <w:pPr>
        <w:rPr>
          <w:rFonts w:ascii="Times" w:hAnsi="Times"/>
          <w:sz w:val="22"/>
          <w:szCs w:val="22"/>
        </w:rPr>
      </w:pPr>
    </w:p>
    <w:p w14:paraId="2BDD3CBA" w14:textId="77777777" w:rsidR="000B21DC" w:rsidRDefault="000B21DC" w:rsidP="007A2C59">
      <w:pPr>
        <w:rPr>
          <w:rFonts w:ascii="Times" w:hAnsi="Times"/>
          <w:sz w:val="22"/>
          <w:szCs w:val="22"/>
        </w:rPr>
      </w:pPr>
    </w:p>
    <w:p w14:paraId="00BCA69E" w14:textId="77777777" w:rsidR="000516E0" w:rsidRDefault="000516E0" w:rsidP="007A2C59">
      <w:pPr>
        <w:rPr>
          <w:rFonts w:ascii="Times" w:hAnsi="Times"/>
          <w:sz w:val="22"/>
          <w:szCs w:val="22"/>
        </w:rPr>
      </w:pPr>
    </w:p>
    <w:p w14:paraId="5F4D4652" w14:textId="77777777" w:rsidR="000516E0" w:rsidRPr="000516E0" w:rsidRDefault="000516E0" w:rsidP="000516E0">
      <w:pPr>
        <w:rPr>
          <w:rFonts w:ascii="Times" w:eastAsia="Times New Roman" w:hAnsi="Times" w:cs="Times New Roman"/>
          <w:sz w:val="16"/>
          <w:szCs w:val="16"/>
        </w:rPr>
      </w:pPr>
      <w:r w:rsidRPr="000516E0">
        <w:rPr>
          <w:rFonts w:ascii="Times" w:eastAsia="Times New Roman" w:hAnsi="Times" w:cs="Times New Roman"/>
          <w:sz w:val="16"/>
          <w:szCs w:val="16"/>
        </w:rPr>
        <w:t xml:space="preserve">EXPLANATION – Matter in </w:t>
      </w:r>
      <w:r w:rsidRPr="000516E0">
        <w:rPr>
          <w:rFonts w:ascii="Times" w:eastAsia="Times New Roman" w:hAnsi="Times" w:cs="Times New Roman"/>
          <w:b/>
          <w:i/>
          <w:color w:val="0000FF"/>
          <w:sz w:val="16"/>
          <w:szCs w:val="16"/>
        </w:rPr>
        <w:t>bolded italics</w:t>
      </w:r>
      <w:r w:rsidRPr="000516E0">
        <w:rPr>
          <w:rFonts w:ascii="Times" w:eastAsia="Times New Roman" w:hAnsi="Times" w:cs="Times New Roman"/>
          <w:sz w:val="16"/>
          <w:szCs w:val="16"/>
        </w:rPr>
        <w:t xml:space="preserve"> is new; matter between brackets [</w:t>
      </w:r>
      <w:r w:rsidRPr="000516E0">
        <w:rPr>
          <w:rFonts w:ascii="Times" w:eastAsia="Times New Roman" w:hAnsi="Times" w:cs="Times New Roman"/>
          <w:strike/>
          <w:color w:val="FF0000"/>
          <w:sz w:val="16"/>
          <w:szCs w:val="16"/>
        </w:rPr>
        <w:t>omitted material</w:t>
      </w:r>
      <w:r w:rsidRPr="000516E0">
        <w:rPr>
          <w:rFonts w:ascii="Times" w:eastAsia="Times New Roman" w:hAnsi="Times" w:cs="Times New Roman"/>
          <w:sz w:val="16"/>
          <w:szCs w:val="16"/>
        </w:rPr>
        <w:t>] is material to be omitted.</w:t>
      </w:r>
    </w:p>
    <w:p w14:paraId="2D2D3623" w14:textId="278DA9ED" w:rsidR="0014621D" w:rsidRDefault="0014621D" w:rsidP="007A2C59">
      <w:pPr>
        <w:rPr>
          <w:rFonts w:ascii="Times" w:hAnsi="Times"/>
          <w:sz w:val="22"/>
          <w:szCs w:val="22"/>
        </w:rPr>
      </w:pPr>
      <w:r>
        <w:rPr>
          <w:rFonts w:ascii="Times" w:hAnsi="Times"/>
          <w:sz w:val="22"/>
          <w:szCs w:val="22"/>
        </w:rPr>
        <w:tab/>
      </w:r>
    </w:p>
    <w:p w14:paraId="35FC5D99" w14:textId="6FA4D1CB" w:rsidR="00E363FA" w:rsidRDefault="004E7D4A">
      <w:pPr>
        <w:rPr>
          <w:rFonts w:ascii="Times" w:hAnsi="Times"/>
          <w:sz w:val="22"/>
          <w:szCs w:val="22"/>
        </w:rPr>
      </w:pPr>
      <w:r>
        <w:rPr>
          <w:rFonts w:ascii="Times" w:hAnsi="Times"/>
          <w:noProof/>
          <w:sz w:val="22"/>
          <w:szCs w:val="22"/>
        </w:rPr>
        <mc:AlternateContent>
          <mc:Choice Requires="wps">
            <w:drawing>
              <wp:anchor distT="0" distB="0" distL="114300" distR="114300" simplePos="0" relativeHeight="251661312" behindDoc="0" locked="0" layoutInCell="1" allowOverlap="1" wp14:anchorId="2111502F" wp14:editId="5DB7462A">
                <wp:simplePos x="0" y="0"/>
                <wp:positionH relativeFrom="column">
                  <wp:posOffset>0</wp:posOffset>
                </wp:positionH>
                <wp:positionV relativeFrom="paragraph">
                  <wp:posOffset>4445</wp:posOffset>
                </wp:positionV>
                <wp:extent cx="5372100" cy="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a:off x="0" y="0"/>
                          <a:ext cx="5372100" cy="0"/>
                        </a:xfrm>
                        <a:prstGeom prst="line">
                          <a:avLst/>
                        </a:prstGeom>
                        <a:ln w="15875">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5pt" to="423pt,.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" strokeweight="1.25pt">
                <v:shadow on="t" opacity="24903f" mv:blur="40000f" origin=",.5" offset="0,20000emu"/>
              </v:line>
            </w:pict>
          </mc:Fallback>
        </mc:AlternateContent>
      </w:r>
    </w:p>
    <w:p w14:paraId="382FC508" w14:textId="7C887353" w:rsidR="00BE41A5" w:rsidRDefault="00E73D5A" w:rsidP="00E73D5A">
      <w:pPr>
        <w:ind w:left="864" w:hanging="864"/>
        <w:rPr>
          <w:rFonts w:ascii="Times" w:hAnsi="Times"/>
          <w:sz w:val="22"/>
          <w:szCs w:val="22"/>
        </w:rPr>
      </w:pPr>
      <w:r>
        <w:rPr>
          <w:rFonts w:ascii="Times" w:hAnsi="Times"/>
          <w:sz w:val="22"/>
          <w:szCs w:val="22"/>
        </w:rPr>
        <w:t xml:space="preserve">AN ACT relating to insurance; </w:t>
      </w:r>
      <w:r w:rsidR="00356BED">
        <w:rPr>
          <w:rFonts w:ascii="Times" w:hAnsi="Times"/>
          <w:sz w:val="22"/>
          <w:szCs w:val="22"/>
        </w:rPr>
        <w:t>requiring insurers and other organizations to submit parity compliance reports;</w:t>
      </w:r>
      <w:r w:rsidR="00922043" w:rsidRPr="00922043">
        <w:rPr>
          <w:rFonts w:ascii="Times" w:hAnsi="Times"/>
          <w:sz w:val="22"/>
          <w:szCs w:val="22"/>
        </w:rPr>
        <w:t xml:space="preserve"> </w:t>
      </w:r>
      <w:r w:rsidR="00922043">
        <w:rPr>
          <w:rFonts w:ascii="Times" w:hAnsi="Times"/>
          <w:sz w:val="22"/>
          <w:szCs w:val="22"/>
        </w:rPr>
        <w:t>specifications for the commissioner to implement the Mental Health Parity and Addiction Equity Act</w:t>
      </w:r>
      <w:r w:rsidR="00E545E3">
        <w:rPr>
          <w:rFonts w:ascii="Times" w:hAnsi="Times"/>
          <w:sz w:val="22"/>
          <w:szCs w:val="22"/>
        </w:rPr>
        <w:t>;</w:t>
      </w:r>
      <w:r w:rsidR="00356BED">
        <w:rPr>
          <w:rFonts w:ascii="Times" w:hAnsi="Times"/>
          <w:sz w:val="22"/>
          <w:szCs w:val="22"/>
        </w:rPr>
        <w:t xml:space="preserve"> </w:t>
      </w:r>
      <w:r>
        <w:rPr>
          <w:rFonts w:ascii="Times" w:hAnsi="Times"/>
          <w:sz w:val="22"/>
          <w:szCs w:val="22"/>
        </w:rPr>
        <w:t>requirements for insurance coverage of medication-assisted treatment for addiction.</w:t>
      </w:r>
    </w:p>
    <w:p w14:paraId="1BA68B3E" w14:textId="77777777" w:rsidR="00BE41A5" w:rsidRDefault="00BE41A5">
      <w:pPr>
        <w:rPr>
          <w:rFonts w:ascii="Times" w:hAnsi="Times"/>
          <w:sz w:val="22"/>
          <w:szCs w:val="22"/>
        </w:rPr>
      </w:pPr>
    </w:p>
    <w:p w14:paraId="44C13B13" w14:textId="0E31D26B" w:rsidR="00062B92" w:rsidRPr="000516E0" w:rsidRDefault="00062B92">
      <w:pPr>
        <w:rPr>
          <w:rFonts w:ascii="Times" w:hAnsi="Times"/>
          <w:b/>
          <w:sz w:val="20"/>
          <w:szCs w:val="20"/>
        </w:rPr>
      </w:pPr>
      <w:r w:rsidRPr="000516E0">
        <w:rPr>
          <w:rFonts w:ascii="Times" w:hAnsi="Times"/>
          <w:b/>
          <w:sz w:val="20"/>
          <w:szCs w:val="20"/>
        </w:rPr>
        <w:t>Legislative Counsel’s Digest:</w:t>
      </w:r>
    </w:p>
    <w:p w14:paraId="2861FFC1" w14:textId="622C8A83" w:rsidR="00062B92" w:rsidRPr="000516E0" w:rsidRDefault="00062B92">
      <w:pPr>
        <w:rPr>
          <w:rFonts w:ascii="Times" w:hAnsi="Times"/>
          <w:sz w:val="20"/>
          <w:szCs w:val="20"/>
        </w:rPr>
      </w:pPr>
      <w:r w:rsidRPr="000516E0">
        <w:rPr>
          <w:rFonts w:ascii="Times" w:hAnsi="Times"/>
          <w:sz w:val="20"/>
          <w:szCs w:val="20"/>
        </w:rPr>
        <w:tab/>
      </w:r>
      <w:r w:rsidR="003A7D4C" w:rsidRPr="000516E0">
        <w:rPr>
          <w:rFonts w:ascii="Times" w:hAnsi="Times"/>
          <w:sz w:val="20"/>
          <w:szCs w:val="20"/>
        </w:rPr>
        <w:t xml:space="preserve">Existing law requires insurers or other organizations to comply with the Mental Health Parity and Addiction Equity Act (MHPAEA) of 2008 (NRS 687B.404). </w:t>
      </w:r>
      <w:r w:rsidR="003A7D4C" w:rsidRPr="000516E0">
        <w:rPr>
          <w:rFonts w:ascii="Times" w:hAnsi="Times"/>
          <w:b/>
          <w:sz w:val="20"/>
          <w:szCs w:val="20"/>
        </w:rPr>
        <w:t>Section 1</w:t>
      </w:r>
      <w:r w:rsidR="003A7D4C" w:rsidRPr="000516E0">
        <w:rPr>
          <w:rFonts w:ascii="Times" w:hAnsi="Times"/>
          <w:sz w:val="20"/>
          <w:szCs w:val="20"/>
        </w:rPr>
        <w:t xml:space="preserve"> of this bill requires insurers an</w:t>
      </w:r>
      <w:r w:rsidR="007240E5">
        <w:rPr>
          <w:rFonts w:ascii="Times" w:hAnsi="Times"/>
          <w:sz w:val="20"/>
          <w:szCs w:val="20"/>
        </w:rPr>
        <w:t>d</w:t>
      </w:r>
      <w:r w:rsidR="003A7D4C" w:rsidRPr="000516E0">
        <w:rPr>
          <w:rFonts w:ascii="Times" w:hAnsi="Times"/>
          <w:sz w:val="20"/>
          <w:szCs w:val="20"/>
        </w:rPr>
        <w:t xml:space="preserve"> other organizations to submit reports demonstrating their compliance with MHPAEA. </w:t>
      </w:r>
      <w:r w:rsidR="003A7D4C" w:rsidRPr="000516E0">
        <w:rPr>
          <w:rFonts w:ascii="Times" w:hAnsi="Times"/>
          <w:b/>
          <w:sz w:val="20"/>
          <w:szCs w:val="20"/>
        </w:rPr>
        <w:t xml:space="preserve">Section </w:t>
      </w:r>
      <w:r w:rsidR="003A7D4C">
        <w:rPr>
          <w:rFonts w:ascii="Times" w:hAnsi="Times"/>
          <w:b/>
          <w:sz w:val="20"/>
          <w:szCs w:val="20"/>
        </w:rPr>
        <w:t>2</w:t>
      </w:r>
      <w:r w:rsidR="003A7D4C" w:rsidRPr="000516E0">
        <w:rPr>
          <w:rFonts w:ascii="Times" w:hAnsi="Times"/>
          <w:sz w:val="20"/>
          <w:szCs w:val="20"/>
        </w:rPr>
        <w:t xml:space="preserve"> of this bill specifies how the Commissioner shall implement </w:t>
      </w:r>
      <w:r w:rsidR="003A7D4C">
        <w:rPr>
          <w:rFonts w:ascii="Times" w:hAnsi="Times"/>
          <w:sz w:val="20"/>
          <w:szCs w:val="20"/>
        </w:rPr>
        <w:t>the Mental Health Parity and Addiction Equity Act</w:t>
      </w:r>
      <w:r w:rsidR="003A7D4C" w:rsidRPr="000516E0">
        <w:rPr>
          <w:rFonts w:ascii="Times" w:hAnsi="Times"/>
          <w:sz w:val="20"/>
          <w:szCs w:val="20"/>
        </w:rPr>
        <w:t xml:space="preserve"> and requires a report to the Legislature. </w:t>
      </w:r>
      <w:r w:rsidRPr="000516E0">
        <w:rPr>
          <w:rFonts w:ascii="Times" w:hAnsi="Times"/>
          <w:b/>
          <w:sz w:val="20"/>
          <w:szCs w:val="20"/>
        </w:rPr>
        <w:t xml:space="preserve">Section </w:t>
      </w:r>
      <w:r w:rsidR="003A7D4C">
        <w:rPr>
          <w:rFonts w:ascii="Times" w:hAnsi="Times"/>
          <w:b/>
          <w:sz w:val="20"/>
          <w:szCs w:val="20"/>
        </w:rPr>
        <w:t>3</w:t>
      </w:r>
      <w:r w:rsidRPr="000516E0">
        <w:rPr>
          <w:rFonts w:ascii="Times" w:hAnsi="Times"/>
          <w:sz w:val="20"/>
          <w:szCs w:val="20"/>
        </w:rPr>
        <w:t xml:space="preserve"> </w:t>
      </w:r>
      <w:r w:rsidR="00E363FA" w:rsidRPr="000516E0">
        <w:rPr>
          <w:rFonts w:ascii="Times" w:hAnsi="Times"/>
          <w:sz w:val="20"/>
          <w:szCs w:val="20"/>
        </w:rPr>
        <w:t>o</w:t>
      </w:r>
      <w:r w:rsidRPr="000516E0">
        <w:rPr>
          <w:rFonts w:ascii="Times" w:hAnsi="Times"/>
          <w:sz w:val="20"/>
          <w:szCs w:val="20"/>
        </w:rPr>
        <w:t xml:space="preserve">f this bill </w:t>
      </w:r>
      <w:r w:rsidR="00E363FA" w:rsidRPr="000516E0">
        <w:rPr>
          <w:rFonts w:ascii="Times" w:hAnsi="Times"/>
          <w:sz w:val="20"/>
          <w:szCs w:val="20"/>
        </w:rPr>
        <w:t>specifies insurance coverage requirements for medications used for the treatment of addiction.</w:t>
      </w:r>
    </w:p>
    <w:p w14:paraId="5F387A00" w14:textId="0D1041B2" w:rsidR="00BE41A5" w:rsidRDefault="00BE41A5">
      <w:pPr>
        <w:rPr>
          <w:rFonts w:ascii="Times" w:hAnsi="Times"/>
          <w:sz w:val="22"/>
          <w:szCs w:val="22"/>
        </w:rPr>
      </w:pPr>
    </w:p>
    <w:p w14:paraId="3AE0CDD6" w14:textId="43B4FFC3" w:rsidR="00761083" w:rsidRDefault="00761083">
      <w:pPr>
        <w:rPr>
          <w:rFonts w:ascii="Times" w:hAnsi="Times"/>
          <w:sz w:val="22"/>
          <w:szCs w:val="22"/>
        </w:rPr>
      </w:pPr>
      <w:r>
        <w:rPr>
          <w:rFonts w:ascii="Times" w:hAnsi="Times"/>
          <w:noProof/>
          <w:sz w:val="22"/>
          <w:szCs w:val="22"/>
        </w:rPr>
        <mc:AlternateContent>
          <mc:Choice Requires="wps">
            <w:drawing>
              <wp:anchor distT="0" distB="0" distL="114300" distR="114300" simplePos="0" relativeHeight="251663360" behindDoc="0" locked="0" layoutInCell="1" allowOverlap="1" wp14:anchorId="46BB21A2" wp14:editId="538D75D1">
                <wp:simplePos x="0" y="0"/>
                <wp:positionH relativeFrom="column">
                  <wp:posOffset>-114300</wp:posOffset>
                </wp:positionH>
                <wp:positionV relativeFrom="paragraph">
                  <wp:posOffset>20320</wp:posOffset>
                </wp:positionV>
                <wp:extent cx="5486400" cy="0"/>
                <wp:effectExtent l="50800" t="25400" r="76200" b="101600"/>
                <wp:wrapNone/>
                <wp:docPr id="3" name="Straight Connector 3"/>
                <wp:cNvGraphicFramePr/>
                <a:graphic xmlns:a="http://schemas.openxmlformats.org/drawingml/2006/main">
                  <a:graphicData uri="http://schemas.microsoft.com/office/word/2010/wordprocessingShape">
                    <wps:wsp>
                      <wps:cNvCnPr/>
                      <wps:spPr>
                        <a:xfrm>
                          <a:off x="0" y="0"/>
                          <a:ext cx="5486400" cy="0"/>
                        </a:xfrm>
                        <a:prstGeom prst="line">
                          <a:avLst/>
                        </a:prstGeom>
                        <a:ln w="15875">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5pt,1.6pt" to="423.05pt,1.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" strokeweight="1.25pt">
                <v:shadow on="t" opacity="24903f" mv:blur="40000f" origin=",.5" offset="0,20000emu"/>
              </v:line>
            </w:pict>
          </mc:Fallback>
        </mc:AlternateContent>
      </w:r>
    </w:p>
    <w:p w14:paraId="14AD3FD9" w14:textId="77777777" w:rsidR="00BE41A5" w:rsidRPr="00BE41A5" w:rsidRDefault="00BE41A5" w:rsidP="00BE41A5">
      <w:pPr>
        <w:ind w:left="720" w:hanging="720"/>
        <w:rPr>
          <w:rFonts w:ascii="Times" w:eastAsia="Times New Roman" w:hAnsi="Times" w:cs="Times New Roman"/>
          <w:sz w:val="22"/>
          <w:szCs w:val="22"/>
        </w:rPr>
      </w:pPr>
      <w:r w:rsidRPr="00BE41A5">
        <w:rPr>
          <w:rFonts w:ascii="Times" w:eastAsia="Times New Roman" w:hAnsi="Times" w:cs="Times New Roman"/>
          <w:sz w:val="22"/>
          <w:szCs w:val="22"/>
        </w:rPr>
        <w:t>THE PEOPLE OF THE STATE OF NEVADA, REPRESENTED IN SENATE AND ASSEMBLY, DO ENACT AS FOLLOWS:</w:t>
      </w:r>
    </w:p>
    <w:p w14:paraId="799B0655" w14:textId="366A9080" w:rsidR="00893A98" w:rsidRPr="001315A1" w:rsidRDefault="00893A98" w:rsidP="00850E28">
      <w:pPr>
        <w:rPr>
          <w:rFonts w:ascii="Times" w:eastAsia="Times New Roman" w:hAnsi="Times" w:cs="Times New Roman"/>
          <w:b/>
          <w:i/>
          <w:color w:val="0000FF"/>
          <w:sz w:val="22"/>
          <w:szCs w:val="22"/>
        </w:rPr>
      </w:pPr>
    </w:p>
    <w:p w14:paraId="36FD6302" w14:textId="77777777" w:rsidR="00602CD2" w:rsidRDefault="00602CD2" w:rsidP="00602CD2">
      <w:pPr>
        <w:rPr>
          <w:rFonts w:ascii="Times" w:hAnsi="Times"/>
          <w:sz w:val="22"/>
          <w:szCs w:val="22"/>
        </w:rPr>
      </w:pPr>
      <w:r w:rsidRPr="00423065">
        <w:rPr>
          <w:rFonts w:ascii="Times" w:hAnsi="Times"/>
          <w:b/>
          <w:sz w:val="22"/>
          <w:szCs w:val="22"/>
        </w:rPr>
        <w:t>Section 1.</w:t>
      </w:r>
      <w:r>
        <w:rPr>
          <w:rFonts w:ascii="Times" w:hAnsi="Times"/>
          <w:sz w:val="22"/>
          <w:szCs w:val="22"/>
        </w:rPr>
        <w:t xml:space="preserve"> NRS 687B.404 is hereby amended to read as follows:</w:t>
      </w:r>
    </w:p>
    <w:p w14:paraId="31CC1181" w14:textId="77777777" w:rsidR="00602CD2" w:rsidRDefault="00602CD2" w:rsidP="00602CD2">
      <w:pPr>
        <w:rPr>
          <w:rFonts w:ascii="Times" w:hAnsi="Times"/>
          <w:sz w:val="22"/>
          <w:szCs w:val="22"/>
        </w:rPr>
      </w:pPr>
      <w:r>
        <w:rPr>
          <w:rFonts w:ascii="Times" w:hAnsi="Times"/>
          <w:sz w:val="22"/>
          <w:szCs w:val="22"/>
        </w:rPr>
        <w:tab/>
      </w:r>
      <w:proofErr w:type="gramStart"/>
      <w:r>
        <w:rPr>
          <w:rFonts w:ascii="Times" w:hAnsi="Times"/>
          <w:sz w:val="22"/>
          <w:szCs w:val="22"/>
        </w:rPr>
        <w:t xml:space="preserve">687B.404  </w:t>
      </w:r>
      <w:r w:rsidRPr="008352D2">
        <w:rPr>
          <w:rFonts w:ascii="Times" w:hAnsi="Times"/>
          <w:b/>
          <w:i/>
          <w:color w:val="0000FF"/>
          <w:sz w:val="22"/>
          <w:szCs w:val="22"/>
        </w:rPr>
        <w:t>1</w:t>
      </w:r>
      <w:proofErr w:type="gramEnd"/>
      <w:r w:rsidRPr="008352D2">
        <w:rPr>
          <w:rFonts w:ascii="Times" w:hAnsi="Times"/>
          <w:b/>
          <w:i/>
          <w:color w:val="0000FF"/>
          <w:sz w:val="22"/>
          <w:szCs w:val="22"/>
        </w:rPr>
        <w:t>.</w:t>
      </w:r>
      <w:r>
        <w:rPr>
          <w:rFonts w:ascii="Times" w:hAnsi="Times"/>
          <w:i/>
          <w:color w:val="0000FF"/>
          <w:sz w:val="22"/>
          <w:szCs w:val="22"/>
        </w:rPr>
        <w:t xml:space="preserve">   </w:t>
      </w:r>
      <w:r w:rsidRPr="00E6105A">
        <w:rPr>
          <w:rFonts w:ascii="Times" w:hAnsi="Times"/>
          <w:sz w:val="22"/>
          <w:szCs w:val="22"/>
        </w:rPr>
        <w:t xml:space="preserve">An insurer or other organization providing health coverage pursuant to chapter </w:t>
      </w:r>
      <w:r>
        <w:rPr>
          <w:rFonts w:ascii="Times" w:hAnsi="Times"/>
          <w:b/>
          <w:i/>
          <w:color w:val="0000FF"/>
          <w:sz w:val="22"/>
          <w:szCs w:val="22"/>
        </w:rPr>
        <w:t>689A,</w:t>
      </w:r>
      <w:r w:rsidRPr="00E6105A">
        <w:rPr>
          <w:rFonts w:ascii="Times" w:hAnsi="Times"/>
          <w:sz w:val="22"/>
          <w:szCs w:val="22"/>
        </w:rPr>
        <w:t xml:space="preserve"> 689B,</w:t>
      </w:r>
      <w:r w:rsidRPr="001315A1">
        <w:rPr>
          <w:rFonts w:ascii="Times" w:hAnsi="Times"/>
          <w:b/>
          <w:i/>
          <w:color w:val="0000FF"/>
          <w:sz w:val="22"/>
          <w:szCs w:val="22"/>
        </w:rPr>
        <w:t xml:space="preserve"> </w:t>
      </w:r>
      <w:r>
        <w:rPr>
          <w:rFonts w:ascii="Times" w:hAnsi="Times"/>
          <w:b/>
          <w:i/>
          <w:color w:val="0000FF"/>
          <w:sz w:val="22"/>
          <w:szCs w:val="22"/>
        </w:rPr>
        <w:t>689C</w:t>
      </w:r>
      <w:proofErr w:type="gramStart"/>
      <w:r>
        <w:rPr>
          <w:rFonts w:ascii="Times" w:hAnsi="Times"/>
          <w:b/>
          <w:i/>
          <w:color w:val="0000FF"/>
          <w:sz w:val="22"/>
          <w:szCs w:val="22"/>
        </w:rPr>
        <w:t>,</w:t>
      </w:r>
      <w:r w:rsidRPr="00E6105A">
        <w:rPr>
          <w:rFonts w:ascii="Times" w:hAnsi="Times"/>
          <w:sz w:val="22"/>
          <w:szCs w:val="22"/>
        </w:rPr>
        <w:t xml:space="preserve">  695A</w:t>
      </w:r>
      <w:proofErr w:type="gramEnd"/>
      <w:r w:rsidRPr="00E6105A">
        <w:rPr>
          <w:rFonts w:ascii="Times" w:hAnsi="Times"/>
          <w:sz w:val="22"/>
          <w:szCs w:val="22"/>
        </w:rPr>
        <w:t>, 695B, 695C or 695F of NRS shall comply with the provisions of the Paul Wellstone and Pete Domenici Mental Health Parity and Addiction Equity Act of 2008, Public Law 110-343, Division C, Title V, Subtitle B, and any federal regulations issued pursuant thereto.</w:t>
      </w:r>
    </w:p>
    <w:p w14:paraId="7CC84A2A" w14:textId="65A8A748" w:rsidR="00602CD2" w:rsidRPr="00D031D2" w:rsidRDefault="00602CD2" w:rsidP="00602CD2">
      <w:pPr>
        <w:rPr>
          <w:rFonts w:ascii="Times" w:hAnsi="Times"/>
          <w:b/>
          <w:i/>
          <w:color w:val="0000FF"/>
          <w:sz w:val="22"/>
          <w:szCs w:val="22"/>
        </w:rPr>
      </w:pPr>
      <w:r>
        <w:rPr>
          <w:rFonts w:ascii="Times" w:hAnsi="Times"/>
          <w:sz w:val="22"/>
          <w:szCs w:val="22"/>
        </w:rPr>
        <w:tab/>
      </w:r>
      <w:r w:rsidRPr="00D031D2">
        <w:rPr>
          <w:rFonts w:ascii="Times" w:hAnsi="Times"/>
          <w:b/>
          <w:i/>
          <w:color w:val="0000FF"/>
          <w:sz w:val="22"/>
          <w:szCs w:val="22"/>
        </w:rPr>
        <w:t xml:space="preserve">2. Each insurer or other organization providing health coverage pursuant to chapter </w:t>
      </w:r>
      <w:r>
        <w:rPr>
          <w:rFonts w:ascii="Times" w:hAnsi="Times"/>
          <w:b/>
          <w:i/>
          <w:color w:val="0000FF"/>
          <w:sz w:val="22"/>
          <w:szCs w:val="22"/>
        </w:rPr>
        <w:t xml:space="preserve">689A, </w:t>
      </w:r>
      <w:r w:rsidRPr="00D031D2">
        <w:rPr>
          <w:rFonts w:ascii="Times" w:hAnsi="Times"/>
          <w:b/>
          <w:i/>
          <w:color w:val="0000FF"/>
          <w:sz w:val="22"/>
          <w:szCs w:val="22"/>
        </w:rPr>
        <w:t>689B,</w:t>
      </w:r>
      <w:r>
        <w:rPr>
          <w:rFonts w:ascii="Times" w:hAnsi="Times"/>
          <w:b/>
          <w:i/>
          <w:color w:val="0000FF"/>
          <w:sz w:val="22"/>
          <w:szCs w:val="22"/>
        </w:rPr>
        <w:t xml:space="preserve"> 689C,</w:t>
      </w:r>
      <w:r w:rsidRPr="00D031D2">
        <w:rPr>
          <w:rFonts w:ascii="Times" w:hAnsi="Times"/>
          <w:b/>
          <w:i/>
          <w:color w:val="0000FF"/>
          <w:sz w:val="22"/>
          <w:szCs w:val="22"/>
        </w:rPr>
        <w:t xml:space="preserve"> 695A, 695B, 695C or 695F of NRS shall submit an annual report to the Commissioner on or before </w:t>
      </w:r>
      <w:r w:rsidR="00994FC3">
        <w:rPr>
          <w:rFonts w:ascii="Times" w:hAnsi="Times"/>
          <w:b/>
          <w:i/>
          <w:color w:val="0000FF"/>
          <w:sz w:val="22"/>
          <w:szCs w:val="22"/>
        </w:rPr>
        <w:t>March 1</w:t>
      </w:r>
      <w:r w:rsidRPr="00D031D2">
        <w:rPr>
          <w:rFonts w:ascii="Times" w:hAnsi="Times"/>
          <w:b/>
          <w:i/>
          <w:color w:val="0000FF"/>
          <w:sz w:val="22"/>
          <w:szCs w:val="22"/>
        </w:rPr>
        <w:t xml:space="preserve"> that contains the following information:</w:t>
      </w:r>
    </w:p>
    <w:p w14:paraId="2AD23854" w14:textId="77777777" w:rsidR="00602CD2" w:rsidRPr="00D031D2" w:rsidRDefault="00602CD2" w:rsidP="00602CD2">
      <w:pPr>
        <w:rPr>
          <w:rFonts w:ascii="Times" w:hAnsi="Times"/>
          <w:b/>
          <w:i/>
          <w:color w:val="0000FF"/>
          <w:sz w:val="22"/>
          <w:szCs w:val="22"/>
        </w:rPr>
      </w:pPr>
      <w:r w:rsidRPr="00D031D2">
        <w:rPr>
          <w:rFonts w:ascii="Times" w:hAnsi="Times"/>
          <w:b/>
          <w:i/>
          <w:color w:val="0000FF"/>
          <w:sz w:val="22"/>
          <w:szCs w:val="22"/>
        </w:rPr>
        <w:tab/>
        <w:t xml:space="preserve">(a) A description of the process used to develop or select the medical necessity criteria for mental </w:t>
      </w:r>
      <w:r>
        <w:rPr>
          <w:rFonts w:ascii="Times" w:hAnsi="Times"/>
          <w:b/>
          <w:i/>
          <w:color w:val="0000FF"/>
          <w:sz w:val="22"/>
          <w:szCs w:val="22"/>
        </w:rPr>
        <w:t xml:space="preserve">health or addiction </w:t>
      </w:r>
      <w:r w:rsidRPr="00D031D2">
        <w:rPr>
          <w:rFonts w:ascii="Times" w:hAnsi="Times"/>
          <w:b/>
          <w:i/>
          <w:color w:val="0000FF"/>
          <w:sz w:val="22"/>
          <w:szCs w:val="22"/>
        </w:rPr>
        <w:t>benefits and the process used to develop or select the medical necessity criteria for</w:t>
      </w:r>
      <w:r>
        <w:rPr>
          <w:rFonts w:ascii="Times" w:hAnsi="Times"/>
          <w:b/>
          <w:i/>
          <w:color w:val="0000FF"/>
          <w:sz w:val="22"/>
          <w:szCs w:val="22"/>
        </w:rPr>
        <w:t xml:space="preserve"> medical and surgical benefits</w:t>
      </w:r>
      <w:proofErr w:type="gramStart"/>
      <w:r>
        <w:rPr>
          <w:rFonts w:ascii="Times" w:hAnsi="Times"/>
          <w:b/>
          <w:i/>
          <w:color w:val="0000FF"/>
          <w:sz w:val="22"/>
          <w:szCs w:val="22"/>
        </w:rPr>
        <w:t>;</w:t>
      </w:r>
      <w:proofErr w:type="gramEnd"/>
    </w:p>
    <w:p w14:paraId="5DC7A6C9" w14:textId="77777777" w:rsidR="00602CD2" w:rsidRPr="00D031D2" w:rsidRDefault="00602CD2" w:rsidP="00602CD2">
      <w:pPr>
        <w:ind w:firstLine="720"/>
        <w:rPr>
          <w:rFonts w:ascii="Times" w:hAnsi="Times"/>
          <w:b/>
          <w:i/>
          <w:color w:val="0000FF"/>
          <w:sz w:val="22"/>
          <w:szCs w:val="22"/>
        </w:rPr>
      </w:pPr>
      <w:r w:rsidRPr="00D031D2">
        <w:rPr>
          <w:rFonts w:ascii="Times" w:hAnsi="Times"/>
          <w:b/>
          <w:i/>
          <w:color w:val="0000FF"/>
          <w:sz w:val="22"/>
          <w:szCs w:val="22"/>
        </w:rPr>
        <w:t xml:space="preserve">(b) Identification of all non-quantitative treatment limitations (NQTLs) that are applied to both mental </w:t>
      </w:r>
      <w:r>
        <w:rPr>
          <w:rFonts w:ascii="Times" w:hAnsi="Times"/>
          <w:b/>
          <w:i/>
          <w:color w:val="0000FF"/>
          <w:sz w:val="22"/>
          <w:szCs w:val="22"/>
        </w:rPr>
        <w:t>health or addiction</w:t>
      </w:r>
      <w:r w:rsidRPr="00D031D2">
        <w:rPr>
          <w:rFonts w:ascii="Times" w:hAnsi="Times"/>
          <w:b/>
          <w:i/>
          <w:color w:val="0000FF"/>
          <w:sz w:val="22"/>
          <w:szCs w:val="22"/>
        </w:rPr>
        <w:t xml:space="preserve"> benefits and medical and surgical benefits within each classification of benefits; there may be no separate NQTLs that apply to mental </w:t>
      </w:r>
      <w:r>
        <w:rPr>
          <w:rFonts w:ascii="Times" w:hAnsi="Times"/>
          <w:b/>
          <w:i/>
          <w:color w:val="0000FF"/>
          <w:sz w:val="22"/>
          <w:szCs w:val="22"/>
        </w:rPr>
        <w:t xml:space="preserve">health or </w:t>
      </w:r>
      <w:r>
        <w:rPr>
          <w:rFonts w:ascii="Times" w:hAnsi="Times"/>
          <w:b/>
          <w:i/>
          <w:color w:val="0000FF"/>
          <w:sz w:val="22"/>
          <w:szCs w:val="22"/>
        </w:rPr>
        <w:lastRenderedPageBreak/>
        <w:t>addiction</w:t>
      </w:r>
      <w:r w:rsidRPr="00D031D2">
        <w:rPr>
          <w:rFonts w:ascii="Times" w:hAnsi="Times"/>
          <w:b/>
          <w:i/>
          <w:color w:val="0000FF"/>
          <w:sz w:val="22"/>
          <w:szCs w:val="22"/>
        </w:rPr>
        <w:t xml:space="preserve"> benefits but do not apply to medical and surgical benefits within</w:t>
      </w:r>
      <w:r>
        <w:rPr>
          <w:rFonts w:ascii="Times" w:hAnsi="Times"/>
          <w:b/>
          <w:i/>
          <w:color w:val="0000FF"/>
          <w:sz w:val="22"/>
          <w:szCs w:val="22"/>
        </w:rPr>
        <w:t xml:space="preserve"> any classification of benefits;</w:t>
      </w:r>
    </w:p>
    <w:p w14:paraId="4F5656AB" w14:textId="77777777" w:rsidR="00602CD2" w:rsidRDefault="00602CD2" w:rsidP="00602CD2">
      <w:pPr>
        <w:ind w:firstLine="720"/>
        <w:rPr>
          <w:rFonts w:ascii="Times" w:hAnsi="Times"/>
          <w:b/>
          <w:i/>
          <w:color w:val="0000FF"/>
          <w:sz w:val="22"/>
          <w:szCs w:val="22"/>
        </w:rPr>
      </w:pPr>
      <w:r w:rsidRPr="00D031D2">
        <w:rPr>
          <w:rFonts w:ascii="Times" w:hAnsi="Times"/>
          <w:b/>
          <w:i/>
          <w:color w:val="0000FF"/>
          <w:sz w:val="22"/>
          <w:szCs w:val="22"/>
        </w:rPr>
        <w:t xml:space="preserve">(c) The results of an analysis that demonstrates that for the medical necessity criteria described in </w:t>
      </w:r>
      <w:r>
        <w:rPr>
          <w:rFonts w:ascii="Times" w:hAnsi="Times"/>
          <w:b/>
          <w:i/>
          <w:color w:val="0000FF"/>
          <w:sz w:val="22"/>
          <w:szCs w:val="22"/>
        </w:rPr>
        <w:t>paragraph</w:t>
      </w:r>
      <w:r w:rsidRPr="00D031D2">
        <w:rPr>
          <w:rFonts w:ascii="Times" w:hAnsi="Times"/>
          <w:b/>
          <w:i/>
          <w:color w:val="0000FF"/>
          <w:sz w:val="22"/>
          <w:szCs w:val="22"/>
        </w:rPr>
        <w:t xml:space="preserve"> (a) and for each NQTL identified in </w:t>
      </w:r>
      <w:r>
        <w:rPr>
          <w:rFonts w:ascii="Times" w:hAnsi="Times"/>
          <w:b/>
          <w:i/>
          <w:color w:val="0000FF"/>
          <w:sz w:val="22"/>
          <w:szCs w:val="22"/>
        </w:rPr>
        <w:t>paragraph</w:t>
      </w:r>
      <w:r w:rsidRPr="00D031D2">
        <w:rPr>
          <w:rFonts w:ascii="Times" w:hAnsi="Times"/>
          <w:b/>
          <w:i/>
          <w:color w:val="0000FF"/>
          <w:sz w:val="22"/>
          <w:szCs w:val="22"/>
        </w:rPr>
        <w:t xml:space="preserve"> (b), as written and in operation, the processes, strategies, evidentiary standards, or other factors used in applying the medical necessity criteria and each NQTL to mental </w:t>
      </w:r>
      <w:r>
        <w:rPr>
          <w:rFonts w:ascii="Times" w:hAnsi="Times"/>
          <w:b/>
          <w:i/>
          <w:color w:val="0000FF"/>
          <w:sz w:val="22"/>
          <w:szCs w:val="22"/>
        </w:rPr>
        <w:t>health or addiction</w:t>
      </w:r>
      <w:r w:rsidRPr="00D031D2">
        <w:rPr>
          <w:rFonts w:ascii="Times" w:hAnsi="Times"/>
          <w:b/>
          <w:i/>
          <w:color w:val="0000FF"/>
          <w:sz w:val="22"/>
          <w:szCs w:val="22"/>
        </w:rPr>
        <w:t xml:space="preserve">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3E47BC4E" w14:textId="77777777" w:rsidR="00602CD2" w:rsidRPr="00D80B97" w:rsidRDefault="00602CD2" w:rsidP="00602CD2">
      <w:pPr>
        <w:ind w:firstLine="720"/>
        <w:rPr>
          <w:rFonts w:ascii="Times" w:hAnsi="Times"/>
          <w:b/>
          <w:i/>
          <w:color w:val="0000FF"/>
          <w:sz w:val="22"/>
          <w:szCs w:val="22"/>
        </w:rPr>
      </w:pPr>
      <w:r>
        <w:rPr>
          <w:rFonts w:ascii="Times" w:hAnsi="Times"/>
          <w:b/>
          <w:i/>
          <w:color w:val="0000FF"/>
          <w:sz w:val="22"/>
          <w:szCs w:val="22"/>
        </w:rPr>
        <w:t xml:space="preserve">(1) </w:t>
      </w:r>
      <w:r w:rsidRPr="00D80B97">
        <w:rPr>
          <w:rFonts w:ascii="Times" w:hAnsi="Times"/>
          <w:b/>
          <w:i/>
          <w:color w:val="0000FF"/>
          <w:sz w:val="22"/>
          <w:szCs w:val="22"/>
        </w:rPr>
        <w:t>Identify the factors used to determine that an NQTL will apply to a benefit, including factors that were considered but rejected</w:t>
      </w:r>
      <w:proofErr w:type="gramStart"/>
      <w:r>
        <w:rPr>
          <w:rFonts w:ascii="Times" w:hAnsi="Times"/>
          <w:b/>
          <w:i/>
          <w:color w:val="0000FF"/>
          <w:sz w:val="22"/>
          <w:szCs w:val="22"/>
        </w:rPr>
        <w:t>;</w:t>
      </w:r>
      <w:proofErr w:type="gramEnd"/>
    </w:p>
    <w:p w14:paraId="610FE289" w14:textId="77777777" w:rsidR="00602CD2" w:rsidRPr="00D80B97" w:rsidRDefault="00602CD2" w:rsidP="00602CD2">
      <w:pPr>
        <w:ind w:firstLine="720"/>
        <w:rPr>
          <w:rFonts w:ascii="Times" w:hAnsi="Times"/>
          <w:b/>
          <w:i/>
          <w:color w:val="0000FF"/>
          <w:sz w:val="22"/>
          <w:szCs w:val="22"/>
        </w:rPr>
      </w:pPr>
      <w:r>
        <w:rPr>
          <w:rFonts w:ascii="Times" w:hAnsi="Times"/>
          <w:b/>
          <w:i/>
          <w:color w:val="0000FF"/>
          <w:sz w:val="22"/>
          <w:szCs w:val="22"/>
        </w:rPr>
        <w:t xml:space="preserve">(2) </w:t>
      </w:r>
      <w:r w:rsidRPr="00D80B97">
        <w:rPr>
          <w:rFonts w:ascii="Times" w:hAnsi="Times"/>
          <w:b/>
          <w:i/>
          <w:color w:val="0000FF"/>
          <w:sz w:val="22"/>
          <w:szCs w:val="22"/>
        </w:rPr>
        <w:t>Identify and define the specific evidentiary standards used to define the factors and any other evidence relied upon in designing each NQTL</w:t>
      </w:r>
      <w:r>
        <w:rPr>
          <w:rFonts w:ascii="Times" w:hAnsi="Times"/>
          <w:b/>
          <w:i/>
          <w:color w:val="0000FF"/>
          <w:sz w:val="22"/>
          <w:szCs w:val="22"/>
        </w:rPr>
        <w:t>;</w:t>
      </w:r>
    </w:p>
    <w:p w14:paraId="397298AE" w14:textId="77777777" w:rsidR="00602CD2" w:rsidRPr="00D80B97" w:rsidRDefault="00602CD2" w:rsidP="00602CD2">
      <w:pPr>
        <w:ind w:firstLine="720"/>
        <w:rPr>
          <w:rFonts w:ascii="Times" w:hAnsi="Times"/>
          <w:b/>
          <w:i/>
          <w:color w:val="0000FF"/>
          <w:sz w:val="22"/>
          <w:szCs w:val="22"/>
        </w:rPr>
      </w:pPr>
      <w:r>
        <w:rPr>
          <w:rFonts w:ascii="Times" w:hAnsi="Times"/>
          <w:b/>
          <w:i/>
          <w:color w:val="0000FF"/>
          <w:sz w:val="22"/>
          <w:szCs w:val="22"/>
        </w:rPr>
        <w:t xml:space="preserve">(3) </w:t>
      </w:r>
      <w:r w:rsidRPr="00D80B97">
        <w:rPr>
          <w:rFonts w:ascii="Times" w:hAnsi="Times"/>
          <w:b/>
          <w:i/>
          <w:color w:val="0000FF"/>
          <w:sz w:val="22"/>
          <w:szCs w:val="22"/>
        </w:rPr>
        <w:t xml:space="preserve">Provide the comparative analyses, including the results of the analyses, performed to determine that the processes and strategies used to design each NQTL, as written, and the as written processes and strategies used to apply the NQTL to mental </w:t>
      </w:r>
      <w:r>
        <w:rPr>
          <w:rFonts w:ascii="Times" w:hAnsi="Times"/>
          <w:b/>
          <w:i/>
          <w:color w:val="0000FF"/>
          <w:sz w:val="22"/>
          <w:szCs w:val="22"/>
        </w:rPr>
        <w:t>health or addiction</w:t>
      </w:r>
      <w:r w:rsidRPr="00D80B97">
        <w:rPr>
          <w:rFonts w:ascii="Times" w:hAnsi="Times"/>
          <w:b/>
          <w:i/>
          <w:color w:val="0000FF"/>
          <w:sz w:val="22"/>
          <w:szCs w:val="22"/>
        </w:rPr>
        <w:t xml:space="preserve"> benefits are comparable to, and are applied no more stringently than, the processes and strategies used to design each NQTL, as written, and the as written processes and strategies used to apply the NQTL to medical and surgical benefits</w:t>
      </w:r>
      <w:r>
        <w:rPr>
          <w:rFonts w:ascii="Times" w:hAnsi="Times"/>
          <w:b/>
          <w:i/>
          <w:color w:val="0000FF"/>
          <w:sz w:val="22"/>
          <w:szCs w:val="22"/>
        </w:rPr>
        <w:t>;</w:t>
      </w:r>
    </w:p>
    <w:p w14:paraId="7C582F29" w14:textId="77777777" w:rsidR="00602CD2" w:rsidRPr="00D80B97" w:rsidRDefault="00602CD2" w:rsidP="00602CD2">
      <w:pPr>
        <w:ind w:firstLine="720"/>
        <w:rPr>
          <w:rFonts w:ascii="Times" w:hAnsi="Times"/>
          <w:b/>
          <w:i/>
          <w:color w:val="0000FF"/>
          <w:sz w:val="22"/>
          <w:szCs w:val="22"/>
        </w:rPr>
      </w:pPr>
      <w:r>
        <w:rPr>
          <w:rFonts w:ascii="Times" w:hAnsi="Times"/>
          <w:b/>
          <w:i/>
          <w:color w:val="0000FF"/>
          <w:sz w:val="22"/>
          <w:szCs w:val="22"/>
        </w:rPr>
        <w:t xml:space="preserve">(4) </w:t>
      </w:r>
      <w:r w:rsidRPr="00D80B97">
        <w:rPr>
          <w:rFonts w:ascii="Times" w:hAnsi="Times"/>
          <w:b/>
          <w:i/>
          <w:color w:val="0000FF"/>
          <w:sz w:val="22"/>
          <w:szCs w:val="22"/>
        </w:rPr>
        <w:t xml:space="preserve">Provide the comparative analyses, including the results of the analyses, performed to determine that the processes and strategies used to apply each NQTL, in operation, for </w:t>
      </w:r>
      <w:r w:rsidRPr="00D031D2">
        <w:rPr>
          <w:rFonts w:ascii="Times" w:hAnsi="Times"/>
          <w:b/>
          <w:i/>
          <w:color w:val="0000FF"/>
          <w:sz w:val="22"/>
          <w:szCs w:val="22"/>
        </w:rPr>
        <w:t xml:space="preserve">mental </w:t>
      </w:r>
      <w:r>
        <w:rPr>
          <w:rFonts w:ascii="Times" w:hAnsi="Times"/>
          <w:b/>
          <w:i/>
          <w:color w:val="0000FF"/>
          <w:sz w:val="22"/>
          <w:szCs w:val="22"/>
        </w:rPr>
        <w:t>health or addiction</w:t>
      </w:r>
      <w:r w:rsidRPr="00D031D2">
        <w:rPr>
          <w:rFonts w:ascii="Times" w:hAnsi="Times"/>
          <w:b/>
          <w:i/>
          <w:color w:val="0000FF"/>
          <w:sz w:val="22"/>
          <w:szCs w:val="22"/>
        </w:rPr>
        <w:t xml:space="preserve"> </w:t>
      </w:r>
      <w:r w:rsidRPr="00D80B97">
        <w:rPr>
          <w:rFonts w:ascii="Times" w:hAnsi="Times"/>
          <w:b/>
          <w:i/>
          <w:color w:val="0000FF"/>
          <w:sz w:val="22"/>
          <w:szCs w:val="22"/>
        </w:rPr>
        <w:t>benefits are comparable to, and applied no more stringently than, the processes or strategies used to apply each NQTL, in operation, for medical and surgical benefits</w:t>
      </w:r>
      <w:r>
        <w:rPr>
          <w:rFonts w:ascii="Times" w:hAnsi="Times"/>
          <w:b/>
          <w:i/>
          <w:color w:val="0000FF"/>
          <w:sz w:val="22"/>
          <w:szCs w:val="22"/>
        </w:rPr>
        <w:t>; and</w:t>
      </w:r>
    </w:p>
    <w:p w14:paraId="5E1643EF" w14:textId="77777777" w:rsidR="00602CD2" w:rsidRDefault="00602CD2" w:rsidP="00602CD2">
      <w:pPr>
        <w:ind w:firstLine="720"/>
        <w:rPr>
          <w:rFonts w:ascii="Times" w:hAnsi="Times"/>
          <w:b/>
          <w:i/>
          <w:color w:val="0000FF"/>
          <w:sz w:val="22"/>
          <w:szCs w:val="22"/>
        </w:rPr>
      </w:pPr>
      <w:r>
        <w:rPr>
          <w:rFonts w:ascii="Times" w:hAnsi="Times"/>
          <w:b/>
          <w:i/>
          <w:color w:val="0000FF"/>
          <w:sz w:val="22"/>
          <w:szCs w:val="22"/>
        </w:rPr>
        <w:t xml:space="preserve">(5) </w:t>
      </w:r>
      <w:r w:rsidRPr="00D80B97">
        <w:rPr>
          <w:rFonts w:ascii="Times" w:hAnsi="Times"/>
          <w:b/>
          <w:i/>
          <w:color w:val="0000FF"/>
          <w:sz w:val="22"/>
          <w:szCs w:val="22"/>
        </w:rPr>
        <w:t>Disclose the specific findings and conclusions reached by the insurer</w:t>
      </w:r>
      <w:r w:rsidRPr="00D40FD5">
        <w:rPr>
          <w:rFonts w:ascii="Times" w:hAnsi="Times"/>
          <w:b/>
          <w:i/>
          <w:color w:val="0000FF"/>
          <w:sz w:val="22"/>
          <w:szCs w:val="22"/>
        </w:rPr>
        <w:t xml:space="preserve"> </w:t>
      </w:r>
      <w:r w:rsidRPr="00D031D2">
        <w:rPr>
          <w:rFonts w:ascii="Times" w:hAnsi="Times"/>
          <w:b/>
          <w:i/>
          <w:color w:val="0000FF"/>
          <w:sz w:val="22"/>
          <w:szCs w:val="22"/>
        </w:rPr>
        <w:t xml:space="preserve">or other organization providing health coverage pursuant to chapter </w:t>
      </w:r>
      <w:r>
        <w:rPr>
          <w:rFonts w:ascii="Times" w:hAnsi="Times"/>
          <w:b/>
          <w:i/>
          <w:color w:val="0000FF"/>
          <w:sz w:val="22"/>
          <w:szCs w:val="22"/>
        </w:rPr>
        <w:t xml:space="preserve">689A, </w:t>
      </w:r>
      <w:r w:rsidRPr="00D031D2">
        <w:rPr>
          <w:rFonts w:ascii="Times" w:hAnsi="Times"/>
          <w:b/>
          <w:i/>
          <w:color w:val="0000FF"/>
          <w:sz w:val="22"/>
          <w:szCs w:val="22"/>
        </w:rPr>
        <w:t>689B,</w:t>
      </w:r>
      <w:r>
        <w:rPr>
          <w:rFonts w:ascii="Times" w:hAnsi="Times"/>
          <w:b/>
          <w:i/>
          <w:color w:val="0000FF"/>
          <w:sz w:val="22"/>
          <w:szCs w:val="22"/>
        </w:rPr>
        <w:t xml:space="preserve"> 689C</w:t>
      </w:r>
      <w:r w:rsidRPr="00D031D2">
        <w:rPr>
          <w:rFonts w:ascii="Times" w:hAnsi="Times"/>
          <w:b/>
          <w:i/>
          <w:color w:val="0000FF"/>
          <w:sz w:val="22"/>
          <w:szCs w:val="22"/>
        </w:rPr>
        <w:t xml:space="preserve"> 695A, 695B, 695</w:t>
      </w:r>
      <w:r>
        <w:rPr>
          <w:rFonts w:ascii="Times" w:hAnsi="Times"/>
          <w:b/>
          <w:i/>
          <w:color w:val="0000FF"/>
          <w:sz w:val="22"/>
          <w:szCs w:val="22"/>
        </w:rPr>
        <w:t>C or 695F of NRS</w:t>
      </w:r>
      <w:r w:rsidRPr="00D80B97">
        <w:rPr>
          <w:rFonts w:ascii="Times" w:hAnsi="Times"/>
          <w:b/>
          <w:i/>
          <w:color w:val="0000FF"/>
          <w:sz w:val="22"/>
          <w:szCs w:val="22"/>
        </w:rPr>
        <w:t xml:space="preserve"> that the results of the analyses above indicate that the insurer</w:t>
      </w:r>
      <w:r>
        <w:rPr>
          <w:rFonts w:ascii="Times" w:hAnsi="Times"/>
          <w:b/>
          <w:i/>
          <w:color w:val="0000FF"/>
          <w:sz w:val="22"/>
          <w:szCs w:val="22"/>
        </w:rPr>
        <w:t xml:space="preserve"> or other organization</w:t>
      </w:r>
      <w:r w:rsidRPr="00D80B97">
        <w:rPr>
          <w:rFonts w:ascii="Times" w:hAnsi="Times"/>
          <w:b/>
          <w:i/>
          <w:color w:val="0000FF"/>
          <w:sz w:val="22"/>
          <w:szCs w:val="22"/>
        </w:rPr>
        <w:t xml:space="preserve"> is in compliance with this section and the Mental Health Parity and Addiction Equity Act of 2008 and its implementing and related regulations, which includes 45 CFR 146.136, 45 CFR 147.160, and 45 CFR 156.115(a)(3).</w:t>
      </w:r>
    </w:p>
    <w:p w14:paraId="6E8943AE" w14:textId="0EAE4C0B" w:rsidR="00602CD2" w:rsidRDefault="00602CD2" w:rsidP="00602CD2">
      <w:pPr>
        <w:rPr>
          <w:rFonts w:ascii="Times" w:eastAsia="Times New Roman" w:hAnsi="Times" w:cs="Times New Roman"/>
          <w:sz w:val="22"/>
          <w:szCs w:val="22"/>
        </w:rPr>
      </w:pPr>
      <w:r w:rsidRPr="00423065">
        <w:rPr>
          <w:rFonts w:ascii="Times" w:eastAsia="Times New Roman" w:hAnsi="Times" w:cs="Times New Roman"/>
          <w:b/>
          <w:sz w:val="22"/>
          <w:szCs w:val="22"/>
        </w:rPr>
        <w:t>Sec</w:t>
      </w:r>
      <w:r>
        <w:rPr>
          <w:rFonts w:ascii="Times" w:eastAsia="Times New Roman" w:hAnsi="Times" w:cs="Times New Roman"/>
          <w:b/>
          <w:sz w:val="22"/>
          <w:szCs w:val="22"/>
        </w:rPr>
        <w:t>. 2</w:t>
      </w:r>
      <w:r w:rsidRPr="00423065">
        <w:rPr>
          <w:rFonts w:ascii="Times" w:eastAsia="Times New Roman" w:hAnsi="Times" w:cs="Times New Roman"/>
          <w:b/>
          <w:sz w:val="22"/>
          <w:szCs w:val="22"/>
        </w:rPr>
        <w:t>.</w:t>
      </w:r>
      <w:r>
        <w:rPr>
          <w:rFonts w:ascii="Times" w:eastAsia="Times New Roman" w:hAnsi="Times" w:cs="Times New Roman"/>
          <w:sz w:val="22"/>
          <w:szCs w:val="22"/>
        </w:rPr>
        <w:t xml:space="preserve"> Chapter 679B</w:t>
      </w:r>
      <w:r w:rsidRPr="00423065">
        <w:rPr>
          <w:rFonts w:ascii="Times" w:eastAsia="Times New Roman" w:hAnsi="Times" w:cs="Times New Roman"/>
          <w:sz w:val="22"/>
          <w:szCs w:val="22"/>
        </w:rPr>
        <w:t xml:space="preserve"> of NR</w:t>
      </w:r>
      <w:r>
        <w:rPr>
          <w:rFonts w:ascii="Times" w:eastAsia="Times New Roman" w:hAnsi="Times" w:cs="Times New Roman"/>
          <w:sz w:val="22"/>
          <w:szCs w:val="22"/>
        </w:rPr>
        <w:t>S is hereby amended by adding</w:t>
      </w:r>
      <w:r w:rsidRPr="00423065">
        <w:rPr>
          <w:rFonts w:ascii="Times" w:eastAsia="Times New Roman" w:hAnsi="Times" w:cs="Times New Roman"/>
          <w:sz w:val="22"/>
          <w:szCs w:val="22"/>
        </w:rPr>
        <w:t xml:space="preserve"> thereto a new section to read as follows:</w:t>
      </w:r>
    </w:p>
    <w:p w14:paraId="22F64E51" w14:textId="77777777" w:rsidR="00602CD2" w:rsidRDefault="00602CD2" w:rsidP="00602CD2">
      <w:pPr>
        <w:rPr>
          <w:rFonts w:ascii="Times" w:eastAsia="Times New Roman" w:hAnsi="Times" w:cs="Times New Roman"/>
          <w:b/>
          <w:i/>
          <w:color w:val="0000FF"/>
          <w:sz w:val="22"/>
          <w:szCs w:val="22"/>
        </w:rPr>
      </w:pPr>
      <w:r>
        <w:rPr>
          <w:rFonts w:ascii="Times" w:eastAsia="Times New Roman" w:hAnsi="Times" w:cs="Times New Roman"/>
          <w:b/>
          <w:i/>
          <w:color w:val="0000FF"/>
          <w:sz w:val="22"/>
          <w:szCs w:val="22"/>
        </w:rPr>
        <w:tab/>
        <w:t xml:space="preserve">1. </w:t>
      </w:r>
      <w:r w:rsidRPr="003360BF">
        <w:rPr>
          <w:rFonts w:ascii="Times" w:eastAsia="Times New Roman" w:hAnsi="Times" w:cs="Times New Roman"/>
          <w:b/>
          <w:i/>
          <w:color w:val="0000FF"/>
          <w:sz w:val="22"/>
          <w:szCs w:val="22"/>
        </w:rPr>
        <w:t xml:space="preserve">The </w:t>
      </w:r>
      <w:r>
        <w:rPr>
          <w:rFonts w:ascii="Times" w:eastAsia="Times New Roman" w:hAnsi="Times" w:cs="Times New Roman"/>
          <w:b/>
          <w:i/>
          <w:color w:val="0000FF"/>
          <w:sz w:val="22"/>
          <w:szCs w:val="22"/>
        </w:rPr>
        <w:t>Commissioner</w:t>
      </w:r>
      <w:r w:rsidRPr="003360BF">
        <w:rPr>
          <w:rFonts w:ascii="Times" w:eastAsia="Times New Roman" w:hAnsi="Times" w:cs="Times New Roman"/>
          <w:b/>
          <w:i/>
          <w:color w:val="0000FF"/>
          <w:sz w:val="22"/>
          <w:szCs w:val="22"/>
        </w:rPr>
        <w:t xml:space="preserve"> 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which includes:</w:t>
      </w:r>
    </w:p>
    <w:p w14:paraId="5E2746AD" w14:textId="77777777" w:rsidR="00602CD2" w:rsidRPr="001315A1" w:rsidRDefault="00602CD2" w:rsidP="00602CD2">
      <w:pPr>
        <w:rPr>
          <w:rFonts w:ascii="Times" w:eastAsia="Times New Roman" w:hAnsi="Times" w:cs="Times New Roman"/>
          <w:b/>
          <w:i/>
          <w:color w:val="0000FF"/>
          <w:sz w:val="22"/>
          <w:szCs w:val="22"/>
        </w:rPr>
      </w:pPr>
      <w:r>
        <w:rPr>
          <w:rFonts w:ascii="Times" w:eastAsia="Times New Roman" w:hAnsi="Times" w:cs="Times New Roman"/>
          <w:b/>
          <w:i/>
          <w:color w:val="0000FF"/>
          <w:sz w:val="22"/>
          <w:szCs w:val="22"/>
        </w:rPr>
        <w:tab/>
        <w:t xml:space="preserve">(a) </w:t>
      </w:r>
      <w:r w:rsidRPr="001315A1">
        <w:rPr>
          <w:rFonts w:ascii="Times" w:eastAsia="Times New Roman" w:hAnsi="Times" w:cs="Times New Roman"/>
          <w:b/>
          <w:i/>
          <w:color w:val="0000FF"/>
          <w:sz w:val="22"/>
          <w:szCs w:val="22"/>
        </w:rPr>
        <w:t>Proactively ensuring compliance by</w:t>
      </w:r>
      <w:r>
        <w:rPr>
          <w:rFonts w:ascii="Times" w:eastAsia="Times New Roman" w:hAnsi="Times" w:cs="Times New Roman"/>
          <w:b/>
          <w:i/>
          <w:color w:val="0000FF"/>
          <w:sz w:val="22"/>
          <w:szCs w:val="22"/>
        </w:rPr>
        <w:t xml:space="preserve"> each insurer </w:t>
      </w:r>
      <w:r w:rsidRPr="00D031D2">
        <w:rPr>
          <w:rFonts w:ascii="Times" w:hAnsi="Times"/>
          <w:b/>
          <w:i/>
          <w:color w:val="0000FF"/>
          <w:sz w:val="22"/>
          <w:szCs w:val="22"/>
        </w:rPr>
        <w:t xml:space="preserve">or other organization providing health coverage pursuant to chapter </w:t>
      </w:r>
      <w:r>
        <w:rPr>
          <w:rFonts w:ascii="Times" w:hAnsi="Times"/>
          <w:b/>
          <w:i/>
          <w:color w:val="0000FF"/>
          <w:sz w:val="22"/>
          <w:szCs w:val="22"/>
        </w:rPr>
        <w:t xml:space="preserve">689A, </w:t>
      </w:r>
      <w:r w:rsidRPr="00D031D2">
        <w:rPr>
          <w:rFonts w:ascii="Times" w:hAnsi="Times"/>
          <w:b/>
          <w:i/>
          <w:color w:val="0000FF"/>
          <w:sz w:val="22"/>
          <w:szCs w:val="22"/>
        </w:rPr>
        <w:t>689B,</w:t>
      </w:r>
      <w:r>
        <w:rPr>
          <w:rFonts w:ascii="Times" w:hAnsi="Times"/>
          <w:b/>
          <w:i/>
          <w:color w:val="0000FF"/>
          <w:sz w:val="22"/>
          <w:szCs w:val="22"/>
        </w:rPr>
        <w:t xml:space="preserve"> 689C,</w:t>
      </w:r>
      <w:r w:rsidRPr="00D031D2">
        <w:rPr>
          <w:rFonts w:ascii="Times" w:hAnsi="Times"/>
          <w:b/>
          <w:i/>
          <w:color w:val="0000FF"/>
          <w:sz w:val="22"/>
          <w:szCs w:val="22"/>
        </w:rPr>
        <w:t xml:space="preserve"> 695A, 695B, 695C or 695F of NRS</w:t>
      </w:r>
      <w:r>
        <w:rPr>
          <w:rFonts w:ascii="Times" w:eastAsia="Times New Roman" w:hAnsi="Times" w:cs="Times New Roman"/>
          <w:b/>
          <w:i/>
          <w:color w:val="0000FF"/>
          <w:sz w:val="22"/>
          <w:szCs w:val="22"/>
        </w:rPr>
        <w:t>;</w:t>
      </w:r>
    </w:p>
    <w:p w14:paraId="23CF3F1B" w14:textId="77777777" w:rsidR="00602CD2" w:rsidRPr="001315A1" w:rsidRDefault="00602CD2" w:rsidP="00602CD2">
      <w:pPr>
        <w:ind w:firstLine="720"/>
        <w:rPr>
          <w:rFonts w:ascii="Times" w:eastAsia="Times New Roman" w:hAnsi="Times" w:cs="Times New Roman"/>
          <w:b/>
          <w:i/>
          <w:color w:val="0000FF"/>
          <w:sz w:val="22"/>
          <w:szCs w:val="22"/>
        </w:rPr>
      </w:pPr>
      <w:r>
        <w:rPr>
          <w:rFonts w:ascii="Times" w:eastAsia="Times New Roman" w:hAnsi="Times" w:cs="Times New Roman"/>
          <w:b/>
          <w:i/>
          <w:color w:val="0000FF"/>
          <w:sz w:val="22"/>
          <w:szCs w:val="22"/>
        </w:rPr>
        <w:t xml:space="preserve">(b) </w:t>
      </w:r>
      <w:r w:rsidRPr="001315A1">
        <w:rPr>
          <w:rFonts w:ascii="Times" w:eastAsia="Times New Roman" w:hAnsi="Times" w:cs="Times New Roman"/>
          <w:b/>
          <w:i/>
          <w:color w:val="0000FF"/>
          <w:sz w:val="22"/>
          <w:szCs w:val="22"/>
        </w:rPr>
        <w:t xml:space="preserve">Evaluating all consumer or provider complaints regarding mental health </w:t>
      </w:r>
      <w:r>
        <w:rPr>
          <w:rFonts w:ascii="Times" w:eastAsia="Times New Roman" w:hAnsi="Times" w:cs="Times New Roman"/>
          <w:b/>
          <w:i/>
          <w:color w:val="0000FF"/>
          <w:sz w:val="22"/>
          <w:szCs w:val="22"/>
        </w:rPr>
        <w:t>or</w:t>
      </w:r>
      <w:r w:rsidRPr="001315A1">
        <w:rPr>
          <w:rFonts w:ascii="Times" w:eastAsia="Times New Roman" w:hAnsi="Times" w:cs="Times New Roman"/>
          <w:b/>
          <w:i/>
          <w:color w:val="0000FF"/>
          <w:sz w:val="22"/>
          <w:szCs w:val="22"/>
        </w:rPr>
        <w:t xml:space="preserve"> </w:t>
      </w:r>
      <w:r>
        <w:rPr>
          <w:rFonts w:ascii="Times" w:eastAsia="Times New Roman" w:hAnsi="Times" w:cs="Times New Roman"/>
          <w:b/>
          <w:i/>
          <w:color w:val="0000FF"/>
          <w:sz w:val="22"/>
          <w:szCs w:val="22"/>
        </w:rPr>
        <w:t>addiction</w:t>
      </w:r>
      <w:r w:rsidRPr="001315A1">
        <w:rPr>
          <w:rFonts w:ascii="Times" w:eastAsia="Times New Roman" w:hAnsi="Times" w:cs="Times New Roman"/>
          <w:b/>
          <w:i/>
          <w:color w:val="0000FF"/>
          <w:sz w:val="22"/>
          <w:szCs w:val="22"/>
        </w:rPr>
        <w:t xml:space="preserve"> coverage</w:t>
      </w:r>
      <w:r>
        <w:rPr>
          <w:rFonts w:ascii="Times" w:eastAsia="Times New Roman" w:hAnsi="Times" w:cs="Times New Roman"/>
          <w:b/>
          <w:i/>
          <w:color w:val="0000FF"/>
          <w:sz w:val="22"/>
          <w:szCs w:val="22"/>
        </w:rPr>
        <w:t xml:space="preserve"> for possible parity violations</w:t>
      </w:r>
      <w:proofErr w:type="gramStart"/>
      <w:r>
        <w:rPr>
          <w:rFonts w:ascii="Times" w:eastAsia="Times New Roman" w:hAnsi="Times" w:cs="Times New Roman"/>
          <w:b/>
          <w:i/>
          <w:color w:val="0000FF"/>
          <w:sz w:val="22"/>
          <w:szCs w:val="22"/>
        </w:rPr>
        <w:t>;</w:t>
      </w:r>
      <w:proofErr w:type="gramEnd"/>
    </w:p>
    <w:p w14:paraId="60B4A3A2" w14:textId="77777777" w:rsidR="00602CD2" w:rsidRPr="001315A1" w:rsidRDefault="00602CD2" w:rsidP="00602CD2">
      <w:pPr>
        <w:ind w:firstLine="720"/>
        <w:rPr>
          <w:rFonts w:ascii="Times" w:eastAsia="Times New Roman" w:hAnsi="Times" w:cs="Times New Roman"/>
          <w:b/>
          <w:i/>
          <w:color w:val="0000FF"/>
          <w:sz w:val="22"/>
          <w:szCs w:val="22"/>
        </w:rPr>
      </w:pPr>
      <w:r>
        <w:rPr>
          <w:rFonts w:ascii="Times" w:eastAsia="Times New Roman" w:hAnsi="Times" w:cs="Times New Roman"/>
          <w:b/>
          <w:i/>
          <w:color w:val="0000FF"/>
          <w:sz w:val="22"/>
          <w:szCs w:val="22"/>
        </w:rPr>
        <w:t xml:space="preserve">(c) </w:t>
      </w:r>
      <w:r w:rsidRPr="001315A1">
        <w:rPr>
          <w:rFonts w:ascii="Times" w:eastAsia="Times New Roman" w:hAnsi="Times" w:cs="Times New Roman"/>
          <w:b/>
          <w:i/>
          <w:color w:val="0000FF"/>
          <w:sz w:val="22"/>
          <w:szCs w:val="22"/>
        </w:rPr>
        <w:t>Performing parity compliance market conduct examinations of insurers</w:t>
      </w:r>
      <w:r>
        <w:rPr>
          <w:rFonts w:ascii="Times" w:eastAsia="Times New Roman" w:hAnsi="Times" w:cs="Times New Roman"/>
          <w:b/>
          <w:i/>
          <w:color w:val="0000FF"/>
          <w:sz w:val="22"/>
          <w:szCs w:val="22"/>
        </w:rPr>
        <w:t xml:space="preserve"> or other organizations</w:t>
      </w:r>
      <w:r w:rsidRPr="001315A1">
        <w:rPr>
          <w:rFonts w:ascii="Times" w:eastAsia="Times New Roman" w:hAnsi="Times" w:cs="Times New Roman"/>
          <w:b/>
          <w:i/>
          <w:color w:val="0000FF"/>
          <w:sz w:val="22"/>
          <w:szCs w:val="22"/>
        </w:rPr>
        <w:t xml:space="preserve"> </w:t>
      </w:r>
      <w:r w:rsidRPr="00D031D2">
        <w:rPr>
          <w:rFonts w:ascii="Times" w:hAnsi="Times"/>
          <w:b/>
          <w:i/>
          <w:color w:val="0000FF"/>
          <w:sz w:val="22"/>
          <w:szCs w:val="22"/>
        </w:rPr>
        <w:t xml:space="preserve">providing health coverage pursuant to chapter </w:t>
      </w:r>
      <w:r>
        <w:rPr>
          <w:rFonts w:ascii="Times" w:hAnsi="Times"/>
          <w:b/>
          <w:i/>
          <w:color w:val="0000FF"/>
          <w:sz w:val="22"/>
          <w:szCs w:val="22"/>
        </w:rPr>
        <w:t xml:space="preserve">689A, </w:t>
      </w:r>
      <w:r w:rsidRPr="00D031D2">
        <w:rPr>
          <w:rFonts w:ascii="Times" w:hAnsi="Times"/>
          <w:b/>
          <w:i/>
          <w:color w:val="0000FF"/>
          <w:sz w:val="22"/>
          <w:szCs w:val="22"/>
        </w:rPr>
        <w:t>689B,</w:t>
      </w:r>
      <w:r>
        <w:rPr>
          <w:rFonts w:ascii="Times" w:hAnsi="Times"/>
          <w:b/>
          <w:i/>
          <w:color w:val="0000FF"/>
          <w:sz w:val="22"/>
          <w:szCs w:val="22"/>
        </w:rPr>
        <w:t xml:space="preserve"> 689C,</w:t>
      </w:r>
      <w:r w:rsidRPr="00D031D2">
        <w:rPr>
          <w:rFonts w:ascii="Times" w:hAnsi="Times"/>
          <w:b/>
          <w:i/>
          <w:color w:val="0000FF"/>
          <w:sz w:val="22"/>
          <w:szCs w:val="22"/>
        </w:rPr>
        <w:t xml:space="preserve"> 695A, 695B, 695C or 695F of NRS</w:t>
      </w:r>
      <w:r w:rsidRPr="001315A1">
        <w:rPr>
          <w:rFonts w:ascii="Times" w:eastAsia="Times New Roman" w:hAnsi="Times" w:cs="Times New Roman"/>
          <w:b/>
          <w:i/>
          <w:color w:val="0000FF"/>
          <w:sz w:val="22"/>
          <w:szCs w:val="22"/>
        </w:rPr>
        <w:t xml:space="preserve">, particularly market conduct examinations that focus on </w:t>
      </w:r>
      <w:proofErr w:type="spellStart"/>
      <w:r w:rsidRPr="001315A1">
        <w:rPr>
          <w:rFonts w:ascii="Times" w:eastAsia="Times New Roman" w:hAnsi="Times" w:cs="Times New Roman"/>
          <w:b/>
          <w:i/>
          <w:color w:val="0000FF"/>
          <w:sz w:val="22"/>
          <w:szCs w:val="22"/>
        </w:rPr>
        <w:t>nonquantitative</w:t>
      </w:r>
      <w:proofErr w:type="spellEnd"/>
      <w:r w:rsidRPr="001315A1">
        <w:rPr>
          <w:rFonts w:ascii="Times" w:eastAsia="Times New Roman" w:hAnsi="Times" w:cs="Times New Roman"/>
          <w:b/>
          <w:i/>
          <w:color w:val="0000FF"/>
          <w:sz w:val="22"/>
          <w:szCs w:val="22"/>
        </w:rPr>
        <w:t xml:space="preserve"> treatment limitations such as prior authorization, concurrent review, retrospective review, step-therapy, network admission standards, reimbursement rates, and geographic restrictions, among other </w:t>
      </w:r>
      <w:proofErr w:type="spellStart"/>
      <w:r w:rsidRPr="001315A1">
        <w:rPr>
          <w:rFonts w:ascii="Times" w:eastAsia="Times New Roman" w:hAnsi="Times" w:cs="Times New Roman"/>
          <w:b/>
          <w:i/>
          <w:color w:val="0000FF"/>
          <w:sz w:val="22"/>
          <w:szCs w:val="22"/>
        </w:rPr>
        <w:t>nonqua</w:t>
      </w:r>
      <w:r>
        <w:rPr>
          <w:rFonts w:ascii="Times" w:eastAsia="Times New Roman" w:hAnsi="Times" w:cs="Times New Roman"/>
          <w:b/>
          <w:i/>
          <w:color w:val="0000FF"/>
          <w:sz w:val="22"/>
          <w:szCs w:val="22"/>
        </w:rPr>
        <w:t>ntitative</w:t>
      </w:r>
      <w:proofErr w:type="spellEnd"/>
      <w:r>
        <w:rPr>
          <w:rFonts w:ascii="Times" w:eastAsia="Times New Roman" w:hAnsi="Times" w:cs="Times New Roman"/>
          <w:b/>
          <w:i/>
          <w:color w:val="0000FF"/>
          <w:sz w:val="22"/>
          <w:szCs w:val="22"/>
        </w:rPr>
        <w:t xml:space="preserve"> treatment limitations;</w:t>
      </w:r>
    </w:p>
    <w:p w14:paraId="0CF659DE" w14:textId="77777777" w:rsidR="00602CD2" w:rsidRPr="001315A1" w:rsidRDefault="00602CD2" w:rsidP="00602CD2">
      <w:pPr>
        <w:ind w:firstLine="720"/>
        <w:rPr>
          <w:rFonts w:ascii="Times" w:eastAsia="Times New Roman" w:hAnsi="Times" w:cs="Times New Roman"/>
          <w:b/>
          <w:i/>
          <w:color w:val="0000FF"/>
          <w:sz w:val="22"/>
          <w:szCs w:val="22"/>
        </w:rPr>
      </w:pPr>
      <w:r>
        <w:rPr>
          <w:rFonts w:ascii="Times" w:eastAsia="Times New Roman" w:hAnsi="Times" w:cs="Times New Roman"/>
          <w:b/>
          <w:i/>
          <w:color w:val="0000FF"/>
          <w:sz w:val="22"/>
          <w:szCs w:val="22"/>
        </w:rPr>
        <w:t xml:space="preserve">(d) </w:t>
      </w:r>
      <w:r w:rsidRPr="001315A1">
        <w:rPr>
          <w:rFonts w:ascii="Times" w:eastAsia="Times New Roman" w:hAnsi="Times" w:cs="Times New Roman"/>
          <w:b/>
          <w:i/>
          <w:color w:val="0000FF"/>
          <w:sz w:val="22"/>
          <w:szCs w:val="22"/>
        </w:rPr>
        <w:t>Requesting that insurers</w:t>
      </w:r>
      <w:r>
        <w:rPr>
          <w:rFonts w:ascii="Times" w:eastAsia="Times New Roman" w:hAnsi="Times" w:cs="Times New Roman"/>
          <w:b/>
          <w:i/>
          <w:color w:val="0000FF"/>
          <w:sz w:val="22"/>
          <w:szCs w:val="22"/>
        </w:rPr>
        <w:t xml:space="preserve"> or other organizations</w:t>
      </w:r>
      <w:r w:rsidRPr="001315A1">
        <w:rPr>
          <w:rFonts w:ascii="Times" w:eastAsia="Times New Roman" w:hAnsi="Times" w:cs="Times New Roman"/>
          <w:b/>
          <w:i/>
          <w:color w:val="0000FF"/>
          <w:sz w:val="22"/>
          <w:szCs w:val="22"/>
        </w:rPr>
        <w:t xml:space="preserve"> </w:t>
      </w:r>
      <w:r w:rsidRPr="00D031D2">
        <w:rPr>
          <w:rFonts w:ascii="Times" w:hAnsi="Times"/>
          <w:b/>
          <w:i/>
          <w:color w:val="0000FF"/>
          <w:sz w:val="22"/>
          <w:szCs w:val="22"/>
        </w:rPr>
        <w:t xml:space="preserve">providing health coverage pursuant to chapter </w:t>
      </w:r>
      <w:r>
        <w:rPr>
          <w:rFonts w:ascii="Times" w:hAnsi="Times"/>
          <w:b/>
          <w:i/>
          <w:color w:val="0000FF"/>
          <w:sz w:val="22"/>
          <w:szCs w:val="22"/>
        </w:rPr>
        <w:t xml:space="preserve">689A, </w:t>
      </w:r>
      <w:r w:rsidRPr="00D031D2">
        <w:rPr>
          <w:rFonts w:ascii="Times" w:hAnsi="Times"/>
          <w:b/>
          <w:i/>
          <w:color w:val="0000FF"/>
          <w:sz w:val="22"/>
          <w:szCs w:val="22"/>
        </w:rPr>
        <w:t>689B,</w:t>
      </w:r>
      <w:r>
        <w:rPr>
          <w:rFonts w:ascii="Times" w:hAnsi="Times"/>
          <w:b/>
          <w:i/>
          <w:color w:val="0000FF"/>
          <w:sz w:val="22"/>
          <w:szCs w:val="22"/>
        </w:rPr>
        <w:t xml:space="preserve"> 689C,</w:t>
      </w:r>
      <w:r w:rsidRPr="00D031D2">
        <w:rPr>
          <w:rFonts w:ascii="Times" w:hAnsi="Times"/>
          <w:b/>
          <w:i/>
          <w:color w:val="0000FF"/>
          <w:sz w:val="22"/>
          <w:szCs w:val="22"/>
        </w:rPr>
        <w:t xml:space="preserve"> 695A, 695B, 695C or 695F of NRS</w:t>
      </w:r>
      <w:r w:rsidRPr="001315A1">
        <w:rPr>
          <w:rFonts w:ascii="Times" w:eastAsia="Times New Roman" w:hAnsi="Times" w:cs="Times New Roman"/>
          <w:b/>
          <w:i/>
          <w:color w:val="0000FF"/>
          <w:sz w:val="22"/>
          <w:szCs w:val="22"/>
        </w:rPr>
        <w:t xml:space="preserve"> submit comparative analyses during the form review process demonstrating how they design and apply </w:t>
      </w:r>
      <w:proofErr w:type="spellStart"/>
      <w:r w:rsidRPr="001315A1">
        <w:rPr>
          <w:rFonts w:ascii="Times" w:eastAsia="Times New Roman" w:hAnsi="Times" w:cs="Times New Roman"/>
          <w:b/>
          <w:i/>
          <w:color w:val="0000FF"/>
          <w:sz w:val="22"/>
          <w:szCs w:val="22"/>
        </w:rPr>
        <w:t>nonquantitative</w:t>
      </w:r>
      <w:proofErr w:type="spellEnd"/>
      <w:r w:rsidRPr="001315A1">
        <w:rPr>
          <w:rFonts w:ascii="Times" w:eastAsia="Times New Roman" w:hAnsi="Times" w:cs="Times New Roman"/>
          <w:b/>
          <w:i/>
          <w:color w:val="0000FF"/>
          <w:sz w:val="22"/>
          <w:szCs w:val="22"/>
        </w:rPr>
        <w:t xml:space="preserve"> treatment limitations, both as written and in operation, for mental health </w:t>
      </w:r>
      <w:r>
        <w:rPr>
          <w:rFonts w:ascii="Times" w:eastAsia="Times New Roman" w:hAnsi="Times" w:cs="Times New Roman"/>
          <w:b/>
          <w:i/>
          <w:color w:val="0000FF"/>
          <w:sz w:val="22"/>
          <w:szCs w:val="22"/>
        </w:rPr>
        <w:t>or addiction</w:t>
      </w:r>
      <w:r w:rsidRPr="001315A1">
        <w:rPr>
          <w:rFonts w:ascii="Times" w:eastAsia="Times New Roman" w:hAnsi="Times" w:cs="Times New Roman"/>
          <w:b/>
          <w:i/>
          <w:color w:val="0000FF"/>
          <w:sz w:val="22"/>
          <w:szCs w:val="22"/>
        </w:rPr>
        <w:t xml:space="preserve"> benefits as compared to how they design and apply </w:t>
      </w:r>
      <w:proofErr w:type="spellStart"/>
      <w:r w:rsidRPr="001315A1">
        <w:rPr>
          <w:rFonts w:ascii="Times" w:eastAsia="Times New Roman" w:hAnsi="Times" w:cs="Times New Roman"/>
          <w:b/>
          <w:i/>
          <w:color w:val="0000FF"/>
          <w:sz w:val="22"/>
          <w:szCs w:val="22"/>
        </w:rPr>
        <w:t>nonquantitative</w:t>
      </w:r>
      <w:proofErr w:type="spellEnd"/>
      <w:r w:rsidRPr="001315A1">
        <w:rPr>
          <w:rFonts w:ascii="Times" w:eastAsia="Times New Roman" w:hAnsi="Times" w:cs="Times New Roman"/>
          <w:b/>
          <w:i/>
          <w:color w:val="0000FF"/>
          <w:sz w:val="22"/>
          <w:szCs w:val="22"/>
        </w:rPr>
        <w:t xml:space="preserve"> treatment limitations, as written and in operation, fo</w:t>
      </w:r>
      <w:r>
        <w:rPr>
          <w:rFonts w:ascii="Times" w:eastAsia="Times New Roman" w:hAnsi="Times" w:cs="Times New Roman"/>
          <w:b/>
          <w:i/>
          <w:color w:val="0000FF"/>
          <w:sz w:val="22"/>
          <w:szCs w:val="22"/>
        </w:rPr>
        <w:t>r medical and surgical benefits; and</w:t>
      </w:r>
    </w:p>
    <w:p w14:paraId="61E24F38" w14:textId="77777777" w:rsidR="00602CD2" w:rsidRDefault="00602CD2" w:rsidP="00602CD2">
      <w:pPr>
        <w:ind w:firstLine="720"/>
        <w:rPr>
          <w:rFonts w:ascii="Times" w:eastAsia="Times New Roman" w:hAnsi="Times" w:cs="Times New Roman"/>
          <w:b/>
          <w:i/>
          <w:color w:val="0000FF"/>
          <w:sz w:val="22"/>
          <w:szCs w:val="22"/>
        </w:rPr>
      </w:pPr>
      <w:r>
        <w:rPr>
          <w:rFonts w:ascii="Times" w:eastAsia="Times New Roman" w:hAnsi="Times" w:cs="Times New Roman"/>
          <w:b/>
          <w:i/>
          <w:color w:val="0000FF"/>
          <w:sz w:val="22"/>
          <w:szCs w:val="22"/>
        </w:rPr>
        <w:t xml:space="preserve">(e) </w:t>
      </w:r>
      <w:r w:rsidRPr="001315A1">
        <w:rPr>
          <w:rFonts w:ascii="Times" w:eastAsia="Times New Roman" w:hAnsi="Times" w:cs="Times New Roman"/>
          <w:b/>
          <w:i/>
          <w:color w:val="0000FF"/>
          <w:sz w:val="22"/>
          <w:szCs w:val="22"/>
        </w:rPr>
        <w:t xml:space="preserve">The Commissioner may adopt rules, </w:t>
      </w:r>
      <w:r>
        <w:rPr>
          <w:rFonts w:ascii="Times" w:eastAsia="Times New Roman" w:hAnsi="Times" w:cs="Times New Roman"/>
          <w:b/>
          <w:i/>
          <w:color w:val="0000FF"/>
          <w:sz w:val="22"/>
          <w:szCs w:val="22"/>
        </w:rPr>
        <w:t xml:space="preserve">as authorized under NRS </w:t>
      </w:r>
      <w:r w:rsidRPr="00572817">
        <w:rPr>
          <w:rFonts w:ascii="Times" w:eastAsia="Times New Roman" w:hAnsi="Times" w:cs="Times New Roman"/>
          <w:b/>
          <w:i/>
          <w:color w:val="0000FF"/>
          <w:sz w:val="22"/>
          <w:szCs w:val="22"/>
        </w:rPr>
        <w:t>679B.130</w:t>
      </w:r>
      <w:r w:rsidRPr="001315A1">
        <w:rPr>
          <w:rFonts w:ascii="Times" w:eastAsia="Times New Roman" w:hAnsi="Times" w:cs="Times New Roman"/>
          <w:b/>
          <w:i/>
          <w:color w:val="0000FF"/>
          <w:sz w:val="22"/>
          <w:szCs w:val="22"/>
        </w:rPr>
        <w:t>, as may be necessary to effectuate any provisions of the Paul Wellstone and Pete Domenici Mental Health Parity and Addiction Equity Act of 2008 that relate to the business of insurance.</w:t>
      </w:r>
    </w:p>
    <w:p w14:paraId="420612AD" w14:textId="77777777" w:rsidR="00602CD2" w:rsidRDefault="00602CD2" w:rsidP="00602CD2">
      <w:pPr>
        <w:ind w:firstLine="720"/>
        <w:rPr>
          <w:rFonts w:ascii="Times" w:eastAsia="Times New Roman" w:hAnsi="Times" w:cs="Times New Roman"/>
          <w:b/>
          <w:i/>
          <w:color w:val="0000FF"/>
          <w:sz w:val="22"/>
          <w:szCs w:val="22"/>
        </w:rPr>
      </w:pPr>
      <w:r>
        <w:rPr>
          <w:rFonts w:ascii="Times" w:eastAsia="Times New Roman" w:hAnsi="Times" w:cs="Times New Roman"/>
          <w:b/>
          <w:i/>
          <w:color w:val="0000FF"/>
          <w:sz w:val="22"/>
          <w:szCs w:val="22"/>
        </w:rPr>
        <w:t xml:space="preserve">2. </w:t>
      </w:r>
      <w:r w:rsidRPr="00893A98">
        <w:rPr>
          <w:rFonts w:ascii="Times" w:eastAsia="Times New Roman" w:hAnsi="Times" w:cs="Times New Roman"/>
          <w:b/>
          <w:i/>
          <w:color w:val="0000FF"/>
          <w:sz w:val="22"/>
          <w:szCs w:val="22"/>
        </w:rPr>
        <w:t xml:space="preserve">Not later than </w:t>
      </w:r>
      <w:r>
        <w:rPr>
          <w:rFonts w:ascii="Times" w:eastAsia="Times New Roman" w:hAnsi="Times" w:cs="Times New Roman"/>
          <w:b/>
          <w:i/>
          <w:color w:val="0000FF"/>
          <w:sz w:val="22"/>
          <w:szCs w:val="22"/>
        </w:rPr>
        <w:t>March 31</w:t>
      </w:r>
      <w:r w:rsidRPr="00893A98">
        <w:rPr>
          <w:rFonts w:ascii="Times" w:eastAsia="Times New Roman" w:hAnsi="Times" w:cs="Times New Roman"/>
          <w:b/>
          <w:i/>
          <w:color w:val="0000FF"/>
          <w:sz w:val="22"/>
          <w:szCs w:val="22"/>
          <w:vertAlign w:val="superscript"/>
        </w:rPr>
        <w:t>st</w:t>
      </w:r>
      <w:r>
        <w:rPr>
          <w:rFonts w:ascii="Times" w:eastAsia="Times New Roman" w:hAnsi="Times" w:cs="Times New Roman"/>
          <w:b/>
          <w:i/>
          <w:color w:val="0000FF"/>
          <w:sz w:val="22"/>
          <w:szCs w:val="22"/>
        </w:rPr>
        <w:t>, 2020</w:t>
      </w:r>
      <w:r w:rsidRPr="00893A98">
        <w:rPr>
          <w:rFonts w:ascii="Times" w:eastAsia="Times New Roman" w:hAnsi="Times" w:cs="Times New Roman"/>
          <w:b/>
          <w:i/>
          <w:color w:val="0000FF"/>
          <w:sz w:val="22"/>
          <w:szCs w:val="22"/>
        </w:rPr>
        <w:t xml:space="preserve">, the </w:t>
      </w:r>
      <w:r>
        <w:rPr>
          <w:rFonts w:ascii="Times" w:eastAsia="Times New Roman" w:hAnsi="Times" w:cs="Times New Roman"/>
          <w:b/>
          <w:i/>
          <w:color w:val="0000FF"/>
          <w:sz w:val="22"/>
          <w:szCs w:val="22"/>
        </w:rPr>
        <w:t>Commissioner</w:t>
      </w:r>
      <w:r w:rsidRPr="00893A98">
        <w:rPr>
          <w:rFonts w:ascii="Times" w:eastAsia="Times New Roman" w:hAnsi="Times" w:cs="Times New Roman"/>
          <w:b/>
          <w:i/>
          <w:color w:val="0000FF"/>
          <w:sz w:val="22"/>
          <w:szCs w:val="22"/>
        </w:rPr>
        <w:t xml:space="preserve"> shall issue a report</w:t>
      </w:r>
      <w:r>
        <w:rPr>
          <w:rFonts w:ascii="Times" w:eastAsia="Times New Roman" w:hAnsi="Times" w:cs="Times New Roman"/>
          <w:b/>
          <w:i/>
          <w:color w:val="0000FF"/>
          <w:sz w:val="22"/>
          <w:szCs w:val="22"/>
        </w:rPr>
        <w:t xml:space="preserve"> and educational presentation</w:t>
      </w:r>
      <w:r w:rsidRPr="00893A98">
        <w:rPr>
          <w:rFonts w:ascii="Times" w:eastAsia="Times New Roman" w:hAnsi="Times" w:cs="Times New Roman"/>
          <w:b/>
          <w:i/>
          <w:color w:val="0000FF"/>
          <w:sz w:val="22"/>
          <w:szCs w:val="22"/>
        </w:rPr>
        <w:t xml:space="preserve"> to </w:t>
      </w:r>
      <w:r>
        <w:rPr>
          <w:rFonts w:ascii="Times" w:eastAsia="Times New Roman" w:hAnsi="Times" w:cs="Times New Roman"/>
          <w:b/>
          <w:i/>
          <w:color w:val="0000FF"/>
          <w:sz w:val="22"/>
          <w:szCs w:val="22"/>
        </w:rPr>
        <w:t>the Legislature, which</w:t>
      </w:r>
      <w:r w:rsidRPr="00893A98">
        <w:rPr>
          <w:rFonts w:ascii="Times" w:eastAsia="Times New Roman" w:hAnsi="Times" w:cs="Times New Roman"/>
          <w:b/>
          <w:i/>
          <w:color w:val="0000FF"/>
          <w:sz w:val="22"/>
          <w:szCs w:val="22"/>
        </w:rPr>
        <w:t xml:space="preserve"> shall:</w:t>
      </w:r>
    </w:p>
    <w:p w14:paraId="7E074FEF" w14:textId="77777777" w:rsidR="00602CD2" w:rsidRPr="004C3993" w:rsidRDefault="00602CD2" w:rsidP="00602CD2">
      <w:pPr>
        <w:ind w:firstLine="720"/>
        <w:rPr>
          <w:rFonts w:ascii="Times" w:eastAsia="Times New Roman" w:hAnsi="Times" w:cs="Times New Roman"/>
          <w:b/>
          <w:i/>
          <w:color w:val="0000FF"/>
          <w:sz w:val="22"/>
          <w:szCs w:val="22"/>
        </w:rPr>
      </w:pPr>
      <w:r>
        <w:rPr>
          <w:rFonts w:ascii="Times" w:eastAsia="Times New Roman" w:hAnsi="Times" w:cs="Times New Roman"/>
          <w:b/>
          <w:i/>
          <w:color w:val="0000FF"/>
          <w:sz w:val="22"/>
          <w:szCs w:val="22"/>
        </w:rPr>
        <w:t xml:space="preserve">(a) </w:t>
      </w:r>
      <w:r w:rsidRPr="004C3993">
        <w:rPr>
          <w:rFonts w:ascii="Times" w:eastAsia="Times New Roman" w:hAnsi="Times" w:cs="Times New Roman"/>
          <w:b/>
          <w:i/>
          <w:color w:val="0000FF"/>
          <w:sz w:val="22"/>
          <w:szCs w:val="22"/>
        </w:rPr>
        <w:t xml:space="preserve">Cover the methodology the </w:t>
      </w:r>
      <w:r>
        <w:rPr>
          <w:rFonts w:ascii="Times" w:eastAsia="Times New Roman" w:hAnsi="Times" w:cs="Times New Roman"/>
          <w:b/>
          <w:i/>
          <w:color w:val="0000FF"/>
          <w:sz w:val="22"/>
          <w:szCs w:val="22"/>
        </w:rPr>
        <w:t>Commissioner</w:t>
      </w:r>
      <w:r w:rsidRPr="004C3993">
        <w:rPr>
          <w:rFonts w:ascii="Times" w:eastAsia="Times New Roman" w:hAnsi="Times" w:cs="Times New Roman"/>
          <w:b/>
          <w:i/>
          <w:color w:val="0000FF"/>
          <w:sz w:val="22"/>
          <w:szCs w:val="22"/>
        </w:rPr>
        <w:t xml:space="preserve"> is using to check for compliance with the federal Paul Wellstone and Pete Domenici Mental Health Parity and Addiction Equity Act of 2008 (MHPAEA), and any federal regulations or guidance relating to the com</w:t>
      </w:r>
      <w:r>
        <w:rPr>
          <w:rFonts w:ascii="Times" w:eastAsia="Times New Roman" w:hAnsi="Times" w:cs="Times New Roman"/>
          <w:b/>
          <w:i/>
          <w:color w:val="0000FF"/>
          <w:sz w:val="22"/>
          <w:szCs w:val="22"/>
        </w:rPr>
        <w:t>pliance and oversight of MHPAEA;</w:t>
      </w:r>
    </w:p>
    <w:p w14:paraId="799282E6" w14:textId="2260F08C" w:rsidR="00602CD2" w:rsidRPr="004C3993" w:rsidRDefault="00602CD2" w:rsidP="00602CD2">
      <w:pPr>
        <w:ind w:firstLine="720"/>
        <w:rPr>
          <w:rFonts w:ascii="Times" w:eastAsia="Times New Roman" w:hAnsi="Times" w:cs="Times New Roman"/>
          <w:b/>
          <w:i/>
          <w:color w:val="0000FF"/>
          <w:sz w:val="22"/>
          <w:szCs w:val="22"/>
        </w:rPr>
      </w:pPr>
      <w:r>
        <w:rPr>
          <w:rFonts w:ascii="Times" w:eastAsia="Times New Roman" w:hAnsi="Times" w:cs="Times New Roman"/>
          <w:b/>
          <w:i/>
          <w:color w:val="0000FF"/>
          <w:sz w:val="22"/>
          <w:szCs w:val="22"/>
        </w:rPr>
        <w:t xml:space="preserve">(b) </w:t>
      </w:r>
      <w:r w:rsidRPr="004C3993">
        <w:rPr>
          <w:rFonts w:ascii="Times" w:eastAsia="Times New Roman" w:hAnsi="Times" w:cs="Times New Roman"/>
          <w:b/>
          <w:i/>
          <w:color w:val="0000FF"/>
          <w:sz w:val="22"/>
          <w:szCs w:val="22"/>
        </w:rPr>
        <w:t xml:space="preserve">Cover the methodology the </w:t>
      </w:r>
      <w:r w:rsidR="002017BC">
        <w:rPr>
          <w:rFonts w:ascii="Times" w:eastAsia="Times New Roman" w:hAnsi="Times" w:cs="Times New Roman"/>
          <w:b/>
          <w:i/>
          <w:color w:val="0000FF"/>
          <w:sz w:val="22"/>
          <w:szCs w:val="22"/>
        </w:rPr>
        <w:t>Commissioner</w:t>
      </w:r>
      <w:r w:rsidRPr="004C3993">
        <w:rPr>
          <w:rFonts w:ascii="Times" w:eastAsia="Times New Roman" w:hAnsi="Times" w:cs="Times New Roman"/>
          <w:b/>
          <w:i/>
          <w:color w:val="0000FF"/>
          <w:sz w:val="22"/>
          <w:szCs w:val="22"/>
        </w:rPr>
        <w:t xml:space="preserve"> is using to check for compliance with 689A.0455</w:t>
      </w:r>
      <w:r>
        <w:rPr>
          <w:rFonts w:ascii="Times" w:eastAsia="Times New Roman" w:hAnsi="Times" w:cs="Times New Roman"/>
          <w:b/>
          <w:i/>
          <w:color w:val="0000FF"/>
          <w:sz w:val="22"/>
          <w:szCs w:val="22"/>
        </w:rPr>
        <w:t xml:space="preserve">, </w:t>
      </w:r>
      <w:r w:rsidRPr="004C3993">
        <w:rPr>
          <w:rFonts w:ascii="Times" w:eastAsia="Times New Roman" w:hAnsi="Times" w:cs="Times New Roman"/>
          <w:b/>
          <w:i/>
          <w:color w:val="0000FF"/>
          <w:sz w:val="22"/>
          <w:szCs w:val="22"/>
        </w:rPr>
        <w:t>689A.046</w:t>
      </w:r>
      <w:r>
        <w:rPr>
          <w:rFonts w:ascii="Times" w:eastAsia="Times New Roman" w:hAnsi="Times" w:cs="Times New Roman"/>
          <w:b/>
          <w:i/>
          <w:color w:val="0000FF"/>
          <w:sz w:val="22"/>
          <w:szCs w:val="22"/>
        </w:rPr>
        <w:t xml:space="preserve">, </w:t>
      </w:r>
      <w:r w:rsidRPr="004C3993">
        <w:rPr>
          <w:rFonts w:ascii="Times" w:eastAsia="Times New Roman" w:hAnsi="Times" w:cs="Times New Roman"/>
          <w:b/>
          <w:i/>
          <w:color w:val="0000FF"/>
          <w:sz w:val="22"/>
          <w:szCs w:val="22"/>
        </w:rPr>
        <w:t>689C.166</w:t>
      </w:r>
      <w:r>
        <w:rPr>
          <w:rFonts w:ascii="Times" w:eastAsia="Times New Roman" w:hAnsi="Times" w:cs="Times New Roman"/>
          <w:b/>
          <w:i/>
          <w:color w:val="0000FF"/>
          <w:sz w:val="22"/>
          <w:szCs w:val="22"/>
        </w:rPr>
        <w:t xml:space="preserve">, </w:t>
      </w:r>
      <w:r w:rsidRPr="004C3993">
        <w:rPr>
          <w:rFonts w:ascii="Times" w:eastAsia="Times New Roman" w:hAnsi="Times" w:cs="Times New Roman"/>
          <w:b/>
          <w:i/>
          <w:color w:val="0000FF"/>
          <w:sz w:val="22"/>
          <w:szCs w:val="22"/>
        </w:rPr>
        <w:t>689C.167</w:t>
      </w:r>
      <w:r>
        <w:rPr>
          <w:rFonts w:ascii="Times" w:eastAsia="Times New Roman" w:hAnsi="Times" w:cs="Times New Roman"/>
          <w:b/>
          <w:i/>
          <w:color w:val="0000FF"/>
          <w:sz w:val="22"/>
          <w:szCs w:val="22"/>
        </w:rPr>
        <w:t xml:space="preserve">, and </w:t>
      </w:r>
      <w:r w:rsidRPr="004C3993">
        <w:rPr>
          <w:rFonts w:ascii="Times" w:eastAsia="Times New Roman" w:hAnsi="Times" w:cs="Times New Roman"/>
          <w:b/>
          <w:i/>
          <w:color w:val="0000FF"/>
          <w:sz w:val="22"/>
          <w:szCs w:val="22"/>
        </w:rPr>
        <w:t>689C.169</w:t>
      </w:r>
      <w:r>
        <w:rPr>
          <w:rFonts w:ascii="Times" w:eastAsia="Times New Roman" w:hAnsi="Times" w:cs="Times New Roman"/>
          <w:b/>
          <w:i/>
          <w:color w:val="0000FF"/>
          <w:sz w:val="22"/>
          <w:szCs w:val="22"/>
        </w:rPr>
        <w:t xml:space="preserve"> of NRS</w:t>
      </w:r>
      <w:proofErr w:type="gramStart"/>
      <w:r>
        <w:rPr>
          <w:rFonts w:ascii="Times" w:eastAsia="Times New Roman" w:hAnsi="Times" w:cs="Times New Roman"/>
          <w:b/>
          <w:i/>
          <w:color w:val="0000FF"/>
          <w:sz w:val="22"/>
          <w:szCs w:val="22"/>
        </w:rPr>
        <w:t>;</w:t>
      </w:r>
      <w:proofErr w:type="gramEnd"/>
      <w:r>
        <w:rPr>
          <w:rFonts w:ascii="Times" w:eastAsia="Times New Roman" w:hAnsi="Times" w:cs="Times New Roman"/>
          <w:b/>
          <w:i/>
          <w:color w:val="0000FF"/>
          <w:sz w:val="22"/>
          <w:szCs w:val="22"/>
        </w:rPr>
        <w:t xml:space="preserve"> </w:t>
      </w:r>
    </w:p>
    <w:p w14:paraId="04B4B429" w14:textId="77777777" w:rsidR="00602CD2" w:rsidRPr="004C3993" w:rsidRDefault="00602CD2" w:rsidP="00602CD2">
      <w:pPr>
        <w:ind w:firstLine="720"/>
        <w:rPr>
          <w:rFonts w:ascii="Times" w:eastAsia="Times New Roman" w:hAnsi="Times" w:cs="Times New Roman"/>
          <w:b/>
          <w:i/>
          <w:color w:val="0000FF"/>
          <w:sz w:val="22"/>
          <w:szCs w:val="22"/>
        </w:rPr>
      </w:pPr>
      <w:r>
        <w:rPr>
          <w:rFonts w:ascii="Times" w:eastAsia="Times New Roman" w:hAnsi="Times" w:cs="Times New Roman"/>
          <w:b/>
          <w:i/>
          <w:color w:val="0000FF"/>
          <w:sz w:val="22"/>
          <w:szCs w:val="22"/>
        </w:rPr>
        <w:t xml:space="preserve">(c) </w:t>
      </w:r>
      <w:r w:rsidRPr="004C3993">
        <w:rPr>
          <w:rFonts w:ascii="Times" w:eastAsia="Times New Roman" w:hAnsi="Times" w:cs="Times New Roman"/>
          <w:b/>
          <w:i/>
          <w:color w:val="0000FF"/>
          <w:sz w:val="22"/>
          <w:szCs w:val="22"/>
        </w:rPr>
        <w:t xml:space="preserve">Identify market conduct examinations conducted or completed during the preceding 12-month period regarding compliance with parity in mental health </w:t>
      </w:r>
      <w:r>
        <w:rPr>
          <w:rFonts w:ascii="Times" w:eastAsia="Times New Roman" w:hAnsi="Times" w:cs="Times New Roman"/>
          <w:b/>
          <w:i/>
          <w:color w:val="0000FF"/>
          <w:sz w:val="22"/>
          <w:szCs w:val="22"/>
        </w:rPr>
        <w:t>or</w:t>
      </w:r>
      <w:r w:rsidRPr="004C3993">
        <w:rPr>
          <w:rFonts w:ascii="Times" w:eastAsia="Times New Roman" w:hAnsi="Times" w:cs="Times New Roman"/>
          <w:b/>
          <w:i/>
          <w:color w:val="0000FF"/>
          <w:sz w:val="22"/>
          <w:szCs w:val="22"/>
        </w:rPr>
        <w:t xml:space="preserve"> </w:t>
      </w:r>
      <w:r>
        <w:rPr>
          <w:rFonts w:ascii="Times" w:eastAsia="Times New Roman" w:hAnsi="Times" w:cs="Times New Roman"/>
          <w:b/>
          <w:i/>
          <w:color w:val="0000FF"/>
          <w:sz w:val="22"/>
          <w:szCs w:val="22"/>
        </w:rPr>
        <w:t>addiction</w:t>
      </w:r>
      <w:r w:rsidRPr="004C3993">
        <w:rPr>
          <w:rFonts w:ascii="Times" w:eastAsia="Times New Roman" w:hAnsi="Times" w:cs="Times New Roman"/>
          <w:b/>
          <w:i/>
          <w:color w:val="0000FF"/>
          <w:sz w:val="22"/>
          <w:szCs w:val="22"/>
        </w:rPr>
        <w:t xml:space="preserve"> benefits under state and federal laws and summarize the results of su</w:t>
      </w:r>
      <w:r>
        <w:rPr>
          <w:rFonts w:ascii="Times" w:eastAsia="Times New Roman" w:hAnsi="Times" w:cs="Times New Roman"/>
          <w:b/>
          <w:i/>
          <w:color w:val="0000FF"/>
          <w:sz w:val="22"/>
          <w:szCs w:val="22"/>
        </w:rPr>
        <w:t>ch market conduct examinations</w:t>
      </w:r>
      <w:proofErr w:type="gramStart"/>
      <w:r>
        <w:rPr>
          <w:rFonts w:ascii="Times" w:eastAsia="Times New Roman" w:hAnsi="Times" w:cs="Times New Roman"/>
          <w:b/>
          <w:i/>
          <w:color w:val="0000FF"/>
          <w:sz w:val="22"/>
          <w:szCs w:val="22"/>
        </w:rPr>
        <w:t>;</w:t>
      </w:r>
      <w:proofErr w:type="gramEnd"/>
      <w:r>
        <w:rPr>
          <w:rFonts w:ascii="Times" w:eastAsia="Times New Roman" w:hAnsi="Times" w:cs="Times New Roman"/>
          <w:b/>
          <w:i/>
          <w:color w:val="0000FF"/>
          <w:sz w:val="22"/>
          <w:szCs w:val="22"/>
        </w:rPr>
        <w:t xml:space="preserve"> </w:t>
      </w:r>
    </w:p>
    <w:p w14:paraId="23702D16" w14:textId="073B1DDD" w:rsidR="00602CD2" w:rsidRPr="004C3993" w:rsidRDefault="00602CD2" w:rsidP="00602CD2">
      <w:pPr>
        <w:ind w:firstLine="720"/>
        <w:rPr>
          <w:rFonts w:ascii="Times" w:eastAsia="Times New Roman" w:hAnsi="Times" w:cs="Times New Roman"/>
          <w:b/>
          <w:i/>
          <w:color w:val="0000FF"/>
          <w:sz w:val="22"/>
          <w:szCs w:val="22"/>
        </w:rPr>
      </w:pPr>
      <w:r>
        <w:rPr>
          <w:rFonts w:ascii="Times" w:eastAsia="Times New Roman" w:hAnsi="Times" w:cs="Times New Roman"/>
          <w:b/>
          <w:i/>
          <w:color w:val="0000FF"/>
          <w:sz w:val="22"/>
          <w:szCs w:val="22"/>
        </w:rPr>
        <w:t xml:space="preserve">(d) </w:t>
      </w:r>
      <w:r w:rsidRPr="004C3993">
        <w:rPr>
          <w:rFonts w:ascii="Times" w:eastAsia="Times New Roman" w:hAnsi="Times" w:cs="Times New Roman"/>
          <w:b/>
          <w:i/>
          <w:color w:val="0000FF"/>
          <w:sz w:val="22"/>
          <w:szCs w:val="22"/>
        </w:rPr>
        <w:t xml:space="preserve">Detail any educational or corrective actions the </w:t>
      </w:r>
      <w:r w:rsidR="002017BC">
        <w:rPr>
          <w:rFonts w:ascii="Times" w:eastAsia="Times New Roman" w:hAnsi="Times" w:cs="Times New Roman"/>
          <w:b/>
          <w:i/>
          <w:color w:val="0000FF"/>
          <w:sz w:val="22"/>
          <w:szCs w:val="22"/>
        </w:rPr>
        <w:t>Commissioner</w:t>
      </w:r>
      <w:r w:rsidRPr="004C3993">
        <w:rPr>
          <w:rFonts w:ascii="Times" w:eastAsia="Times New Roman" w:hAnsi="Times" w:cs="Times New Roman"/>
          <w:b/>
          <w:i/>
          <w:color w:val="0000FF"/>
          <w:sz w:val="22"/>
          <w:szCs w:val="22"/>
        </w:rPr>
        <w:t xml:space="preserve"> has taken to ensure </w:t>
      </w:r>
      <w:r w:rsidR="00B74ABF">
        <w:rPr>
          <w:rFonts w:ascii="Times" w:eastAsia="Times New Roman" w:hAnsi="Times" w:cs="Times New Roman"/>
          <w:b/>
          <w:i/>
          <w:color w:val="0000FF"/>
          <w:sz w:val="22"/>
          <w:szCs w:val="22"/>
        </w:rPr>
        <w:t>or other organization</w:t>
      </w:r>
      <w:r w:rsidRPr="004C3993">
        <w:rPr>
          <w:rFonts w:ascii="Times" w:eastAsia="Times New Roman" w:hAnsi="Times" w:cs="Times New Roman"/>
          <w:b/>
          <w:i/>
          <w:color w:val="0000FF"/>
          <w:sz w:val="22"/>
          <w:szCs w:val="22"/>
        </w:rPr>
        <w:t xml:space="preserve"> compliance with MHPAEA and 689A.0455</w:t>
      </w:r>
      <w:r>
        <w:rPr>
          <w:rFonts w:ascii="Times" w:eastAsia="Times New Roman" w:hAnsi="Times" w:cs="Times New Roman"/>
          <w:b/>
          <w:i/>
          <w:color w:val="0000FF"/>
          <w:sz w:val="22"/>
          <w:szCs w:val="22"/>
        </w:rPr>
        <w:t xml:space="preserve">, </w:t>
      </w:r>
      <w:r w:rsidRPr="004C3993">
        <w:rPr>
          <w:rFonts w:ascii="Times" w:eastAsia="Times New Roman" w:hAnsi="Times" w:cs="Times New Roman"/>
          <w:b/>
          <w:i/>
          <w:color w:val="0000FF"/>
          <w:sz w:val="22"/>
          <w:szCs w:val="22"/>
        </w:rPr>
        <w:t>689A.046</w:t>
      </w:r>
      <w:r>
        <w:rPr>
          <w:rFonts w:ascii="Times" w:eastAsia="Times New Roman" w:hAnsi="Times" w:cs="Times New Roman"/>
          <w:b/>
          <w:i/>
          <w:color w:val="0000FF"/>
          <w:sz w:val="22"/>
          <w:szCs w:val="22"/>
        </w:rPr>
        <w:t xml:space="preserve">, </w:t>
      </w:r>
      <w:r w:rsidRPr="004C3993">
        <w:rPr>
          <w:rFonts w:ascii="Times" w:eastAsia="Times New Roman" w:hAnsi="Times" w:cs="Times New Roman"/>
          <w:b/>
          <w:i/>
          <w:color w:val="0000FF"/>
          <w:sz w:val="22"/>
          <w:szCs w:val="22"/>
        </w:rPr>
        <w:t>689C.166</w:t>
      </w:r>
      <w:r>
        <w:rPr>
          <w:rFonts w:ascii="Times" w:eastAsia="Times New Roman" w:hAnsi="Times" w:cs="Times New Roman"/>
          <w:b/>
          <w:i/>
          <w:color w:val="0000FF"/>
          <w:sz w:val="22"/>
          <w:szCs w:val="22"/>
        </w:rPr>
        <w:t xml:space="preserve">, </w:t>
      </w:r>
      <w:r w:rsidRPr="004C3993">
        <w:rPr>
          <w:rFonts w:ascii="Times" w:eastAsia="Times New Roman" w:hAnsi="Times" w:cs="Times New Roman"/>
          <w:b/>
          <w:i/>
          <w:color w:val="0000FF"/>
          <w:sz w:val="22"/>
          <w:szCs w:val="22"/>
        </w:rPr>
        <w:t>689C.167</w:t>
      </w:r>
      <w:r>
        <w:rPr>
          <w:rFonts w:ascii="Times" w:eastAsia="Times New Roman" w:hAnsi="Times" w:cs="Times New Roman"/>
          <w:b/>
          <w:i/>
          <w:color w:val="0000FF"/>
          <w:sz w:val="22"/>
          <w:szCs w:val="22"/>
        </w:rPr>
        <w:t xml:space="preserve">, and </w:t>
      </w:r>
      <w:r w:rsidRPr="004C3993">
        <w:rPr>
          <w:rFonts w:ascii="Times" w:eastAsia="Times New Roman" w:hAnsi="Times" w:cs="Times New Roman"/>
          <w:b/>
          <w:i/>
          <w:color w:val="0000FF"/>
          <w:sz w:val="22"/>
          <w:szCs w:val="22"/>
        </w:rPr>
        <w:t>689C.169</w:t>
      </w:r>
      <w:r>
        <w:rPr>
          <w:rFonts w:ascii="Times" w:eastAsia="Times New Roman" w:hAnsi="Times" w:cs="Times New Roman"/>
          <w:b/>
          <w:i/>
          <w:color w:val="0000FF"/>
          <w:sz w:val="22"/>
          <w:szCs w:val="22"/>
        </w:rPr>
        <w:t xml:space="preserve"> of NRS; and</w:t>
      </w:r>
    </w:p>
    <w:p w14:paraId="217E7491" w14:textId="77777777" w:rsidR="00602CD2" w:rsidRPr="001315A1" w:rsidRDefault="00602CD2" w:rsidP="00602CD2">
      <w:pPr>
        <w:ind w:firstLine="720"/>
        <w:rPr>
          <w:rFonts w:ascii="Times" w:eastAsia="Times New Roman" w:hAnsi="Times" w:cs="Times New Roman"/>
          <w:b/>
          <w:i/>
          <w:color w:val="0000FF"/>
          <w:sz w:val="22"/>
          <w:szCs w:val="22"/>
        </w:rPr>
      </w:pPr>
      <w:r>
        <w:rPr>
          <w:rFonts w:ascii="Times" w:eastAsia="Times New Roman" w:hAnsi="Times" w:cs="Times New Roman"/>
          <w:b/>
          <w:i/>
          <w:color w:val="0000FF"/>
          <w:sz w:val="22"/>
          <w:szCs w:val="22"/>
        </w:rPr>
        <w:t xml:space="preserve">(e) </w:t>
      </w:r>
      <w:r w:rsidRPr="004C3993">
        <w:rPr>
          <w:rFonts w:ascii="Times" w:eastAsia="Times New Roman" w:hAnsi="Times" w:cs="Times New Roman"/>
          <w:b/>
          <w:i/>
          <w:color w:val="0000FF"/>
          <w:sz w:val="22"/>
          <w:szCs w:val="22"/>
        </w:rPr>
        <w:t xml:space="preserve">The report must be written in non-technical, readily understandable language and shall be made available to the public by, among such other means as the </w:t>
      </w:r>
      <w:r>
        <w:rPr>
          <w:rFonts w:ascii="Times" w:eastAsia="Times New Roman" w:hAnsi="Times" w:cs="Times New Roman"/>
          <w:b/>
          <w:i/>
          <w:color w:val="0000FF"/>
          <w:sz w:val="22"/>
          <w:szCs w:val="22"/>
        </w:rPr>
        <w:t>Commissioner</w:t>
      </w:r>
      <w:r w:rsidRPr="004C3993">
        <w:rPr>
          <w:rFonts w:ascii="Times" w:eastAsia="Times New Roman" w:hAnsi="Times" w:cs="Times New Roman"/>
          <w:b/>
          <w:i/>
          <w:color w:val="0000FF"/>
          <w:sz w:val="22"/>
          <w:szCs w:val="22"/>
        </w:rPr>
        <w:t xml:space="preserve"> finds appropriate, posting the report on the </w:t>
      </w:r>
      <w:r>
        <w:rPr>
          <w:rFonts w:ascii="Times" w:eastAsia="Times New Roman" w:hAnsi="Times" w:cs="Times New Roman"/>
          <w:b/>
          <w:i/>
          <w:color w:val="0000FF"/>
          <w:sz w:val="22"/>
          <w:szCs w:val="22"/>
        </w:rPr>
        <w:t>Internet website of the Division of Insurance</w:t>
      </w:r>
      <w:r w:rsidRPr="004C3993">
        <w:rPr>
          <w:rFonts w:ascii="Times" w:eastAsia="Times New Roman" w:hAnsi="Times" w:cs="Times New Roman"/>
          <w:b/>
          <w:i/>
          <w:color w:val="0000FF"/>
          <w:sz w:val="22"/>
          <w:szCs w:val="22"/>
        </w:rPr>
        <w:t>.</w:t>
      </w:r>
    </w:p>
    <w:p w14:paraId="3EE3749C" w14:textId="77777777" w:rsidR="00602CD2" w:rsidRDefault="00602CD2" w:rsidP="003C0E6C">
      <w:pPr>
        <w:rPr>
          <w:rFonts w:ascii="Times" w:eastAsia="Times New Roman" w:hAnsi="Times" w:cs="Times New Roman"/>
          <w:b/>
          <w:sz w:val="22"/>
          <w:szCs w:val="22"/>
        </w:rPr>
      </w:pPr>
    </w:p>
    <w:p w14:paraId="6A7A13DD" w14:textId="686AC604" w:rsidR="003C0E6C" w:rsidRDefault="003C0E6C" w:rsidP="003C0E6C">
      <w:pPr>
        <w:rPr>
          <w:rFonts w:ascii="Times" w:eastAsia="Times New Roman" w:hAnsi="Times" w:cs="Times New Roman"/>
          <w:sz w:val="22"/>
          <w:szCs w:val="22"/>
        </w:rPr>
      </w:pPr>
      <w:r w:rsidRPr="00423065">
        <w:rPr>
          <w:rFonts w:ascii="Times" w:eastAsia="Times New Roman" w:hAnsi="Times" w:cs="Times New Roman"/>
          <w:b/>
          <w:sz w:val="22"/>
          <w:szCs w:val="22"/>
        </w:rPr>
        <w:t>Sec.</w:t>
      </w:r>
      <w:r w:rsidR="00602CD2">
        <w:rPr>
          <w:rFonts w:ascii="Times" w:eastAsia="Times New Roman" w:hAnsi="Times" w:cs="Times New Roman"/>
          <w:b/>
          <w:sz w:val="22"/>
          <w:szCs w:val="22"/>
        </w:rPr>
        <w:t xml:space="preserve"> 3</w:t>
      </w:r>
      <w:r w:rsidRPr="00423065">
        <w:rPr>
          <w:rFonts w:ascii="Times" w:eastAsia="Times New Roman" w:hAnsi="Times" w:cs="Times New Roman"/>
          <w:b/>
          <w:sz w:val="22"/>
          <w:szCs w:val="22"/>
        </w:rPr>
        <w:t>.</w:t>
      </w:r>
      <w:r>
        <w:rPr>
          <w:rFonts w:ascii="Times" w:eastAsia="Times New Roman" w:hAnsi="Times" w:cs="Times New Roman"/>
          <w:sz w:val="22"/>
          <w:szCs w:val="22"/>
        </w:rPr>
        <w:t xml:space="preserve"> Chapter 687B</w:t>
      </w:r>
      <w:r w:rsidRPr="00423065">
        <w:rPr>
          <w:rFonts w:ascii="Times" w:eastAsia="Times New Roman" w:hAnsi="Times" w:cs="Times New Roman"/>
          <w:sz w:val="22"/>
          <w:szCs w:val="22"/>
        </w:rPr>
        <w:t xml:space="preserve"> of NR</w:t>
      </w:r>
      <w:r>
        <w:rPr>
          <w:rFonts w:ascii="Times" w:eastAsia="Times New Roman" w:hAnsi="Times" w:cs="Times New Roman"/>
          <w:sz w:val="22"/>
          <w:szCs w:val="22"/>
        </w:rPr>
        <w:t>S is hereby amended by adding</w:t>
      </w:r>
      <w:r w:rsidRPr="00423065">
        <w:rPr>
          <w:rFonts w:ascii="Times" w:eastAsia="Times New Roman" w:hAnsi="Times" w:cs="Times New Roman"/>
          <w:sz w:val="22"/>
          <w:szCs w:val="22"/>
        </w:rPr>
        <w:t xml:space="preserve"> thereto a new section to read as follows:</w:t>
      </w:r>
    </w:p>
    <w:p w14:paraId="70B6C10B" w14:textId="00F2F338" w:rsidR="003C0E6C" w:rsidRDefault="003C0E6C" w:rsidP="003C0E6C">
      <w:pPr>
        <w:rPr>
          <w:rFonts w:ascii="Times" w:hAnsi="Times"/>
          <w:b/>
          <w:i/>
          <w:color w:val="0000FF"/>
          <w:sz w:val="22"/>
          <w:szCs w:val="22"/>
        </w:rPr>
      </w:pPr>
      <w:r>
        <w:rPr>
          <w:rFonts w:ascii="Times" w:eastAsia="Times New Roman" w:hAnsi="Times" w:cs="Times New Roman"/>
          <w:b/>
          <w:i/>
          <w:color w:val="0000FF"/>
          <w:sz w:val="22"/>
          <w:szCs w:val="22"/>
        </w:rPr>
        <w:tab/>
        <w:t xml:space="preserve">1. </w:t>
      </w:r>
      <w:r w:rsidRPr="00D031D2">
        <w:rPr>
          <w:rFonts w:ascii="Times" w:hAnsi="Times"/>
          <w:b/>
          <w:i/>
          <w:color w:val="0000FF"/>
          <w:sz w:val="22"/>
          <w:szCs w:val="22"/>
        </w:rPr>
        <w:t xml:space="preserve">Each insurer or other organization providing health coverage pursuant to chapter </w:t>
      </w:r>
      <w:r>
        <w:rPr>
          <w:rFonts w:ascii="Times" w:hAnsi="Times"/>
          <w:b/>
          <w:i/>
          <w:color w:val="0000FF"/>
          <w:sz w:val="22"/>
          <w:szCs w:val="22"/>
        </w:rPr>
        <w:t xml:space="preserve">689A, </w:t>
      </w:r>
      <w:r w:rsidRPr="00D031D2">
        <w:rPr>
          <w:rFonts w:ascii="Times" w:hAnsi="Times"/>
          <w:b/>
          <w:i/>
          <w:color w:val="0000FF"/>
          <w:sz w:val="22"/>
          <w:szCs w:val="22"/>
        </w:rPr>
        <w:t>689B,</w:t>
      </w:r>
      <w:r>
        <w:rPr>
          <w:rFonts w:ascii="Times" w:hAnsi="Times"/>
          <w:b/>
          <w:i/>
          <w:color w:val="0000FF"/>
          <w:sz w:val="22"/>
          <w:szCs w:val="22"/>
        </w:rPr>
        <w:t xml:space="preserve"> 689C,</w:t>
      </w:r>
      <w:r w:rsidRPr="00D031D2">
        <w:rPr>
          <w:rFonts w:ascii="Times" w:hAnsi="Times"/>
          <w:b/>
          <w:i/>
          <w:color w:val="0000FF"/>
          <w:sz w:val="22"/>
          <w:szCs w:val="22"/>
        </w:rPr>
        <w:t xml:space="preserve"> 695A, 695B, 695C or 695F of NRS</w:t>
      </w:r>
      <w:r>
        <w:rPr>
          <w:rFonts w:ascii="Times" w:hAnsi="Times"/>
          <w:b/>
          <w:i/>
          <w:color w:val="0000FF"/>
          <w:sz w:val="22"/>
          <w:szCs w:val="22"/>
        </w:rPr>
        <w:t xml:space="preserve"> that provides coverage for prescription medications to treat addiction shall </w:t>
      </w:r>
      <w:r w:rsidRPr="003C0E6C">
        <w:rPr>
          <w:rFonts w:ascii="Times" w:hAnsi="Times"/>
          <w:b/>
          <w:i/>
          <w:color w:val="0000FF"/>
          <w:sz w:val="22"/>
          <w:szCs w:val="22"/>
        </w:rPr>
        <w:t xml:space="preserve">not impose any prior authorization requirements on any prescription medication approved by the federal Food and Drug Administration (FDA) for the treatment of </w:t>
      </w:r>
      <w:r>
        <w:rPr>
          <w:rFonts w:ascii="Times" w:hAnsi="Times"/>
          <w:b/>
          <w:i/>
          <w:color w:val="0000FF"/>
          <w:sz w:val="22"/>
          <w:szCs w:val="22"/>
        </w:rPr>
        <w:t>addic</w:t>
      </w:r>
      <w:bookmarkStart w:id="0" w:name="_GoBack"/>
      <w:bookmarkEnd w:id="0"/>
      <w:r>
        <w:rPr>
          <w:rFonts w:ascii="Times" w:hAnsi="Times"/>
          <w:b/>
          <w:i/>
          <w:color w:val="0000FF"/>
          <w:sz w:val="22"/>
          <w:szCs w:val="22"/>
        </w:rPr>
        <w:t>tion</w:t>
      </w:r>
      <w:r w:rsidRPr="003C0E6C">
        <w:rPr>
          <w:rFonts w:ascii="Times" w:hAnsi="Times"/>
          <w:b/>
          <w:i/>
          <w:color w:val="0000FF"/>
          <w:sz w:val="22"/>
          <w:szCs w:val="22"/>
        </w:rPr>
        <w:t>.</w:t>
      </w:r>
    </w:p>
    <w:p w14:paraId="69A2B6B0" w14:textId="1D9A78D4" w:rsidR="003B2976" w:rsidRDefault="003B2976" w:rsidP="003C0E6C">
      <w:pPr>
        <w:rPr>
          <w:rFonts w:ascii="Times" w:hAnsi="Times"/>
          <w:b/>
          <w:i/>
          <w:color w:val="0000FF"/>
          <w:sz w:val="22"/>
          <w:szCs w:val="22"/>
        </w:rPr>
      </w:pPr>
      <w:r>
        <w:rPr>
          <w:rFonts w:ascii="Times" w:hAnsi="Times"/>
          <w:b/>
          <w:i/>
          <w:color w:val="0000FF"/>
          <w:sz w:val="22"/>
          <w:szCs w:val="22"/>
        </w:rPr>
        <w:tab/>
        <w:t xml:space="preserve">2. </w:t>
      </w:r>
      <w:r w:rsidRPr="00D031D2">
        <w:rPr>
          <w:rFonts w:ascii="Times" w:hAnsi="Times"/>
          <w:b/>
          <w:i/>
          <w:color w:val="0000FF"/>
          <w:sz w:val="22"/>
          <w:szCs w:val="22"/>
        </w:rPr>
        <w:t xml:space="preserve">Each insurer or other organization providing health coverage pursuant to chapter </w:t>
      </w:r>
      <w:r>
        <w:rPr>
          <w:rFonts w:ascii="Times" w:hAnsi="Times"/>
          <w:b/>
          <w:i/>
          <w:color w:val="0000FF"/>
          <w:sz w:val="22"/>
          <w:szCs w:val="22"/>
        </w:rPr>
        <w:t xml:space="preserve">689A, </w:t>
      </w:r>
      <w:r w:rsidRPr="00D031D2">
        <w:rPr>
          <w:rFonts w:ascii="Times" w:hAnsi="Times"/>
          <w:b/>
          <w:i/>
          <w:color w:val="0000FF"/>
          <w:sz w:val="22"/>
          <w:szCs w:val="22"/>
        </w:rPr>
        <w:t>689B,</w:t>
      </w:r>
      <w:r>
        <w:rPr>
          <w:rFonts w:ascii="Times" w:hAnsi="Times"/>
          <w:b/>
          <w:i/>
          <w:color w:val="0000FF"/>
          <w:sz w:val="22"/>
          <w:szCs w:val="22"/>
        </w:rPr>
        <w:t xml:space="preserve"> 689C,</w:t>
      </w:r>
      <w:r w:rsidRPr="00D031D2">
        <w:rPr>
          <w:rFonts w:ascii="Times" w:hAnsi="Times"/>
          <w:b/>
          <w:i/>
          <w:color w:val="0000FF"/>
          <w:sz w:val="22"/>
          <w:szCs w:val="22"/>
        </w:rPr>
        <w:t xml:space="preserve"> 695A, 695B, 695C or 695F of NRS</w:t>
      </w:r>
      <w:r>
        <w:rPr>
          <w:rFonts w:ascii="Times" w:hAnsi="Times"/>
          <w:b/>
          <w:i/>
          <w:color w:val="0000FF"/>
          <w:sz w:val="22"/>
          <w:szCs w:val="22"/>
        </w:rPr>
        <w:t xml:space="preserve"> that provides coverage for prescription medications to treat addiction shall </w:t>
      </w:r>
      <w:r w:rsidRPr="003B2976">
        <w:rPr>
          <w:rFonts w:ascii="Times" w:hAnsi="Times"/>
          <w:b/>
          <w:i/>
          <w:color w:val="0000FF"/>
          <w:sz w:val="22"/>
          <w:szCs w:val="22"/>
        </w:rPr>
        <w:t>not impose any step therapy requirements before the insurer</w:t>
      </w:r>
      <w:r>
        <w:rPr>
          <w:rFonts w:ascii="Times" w:hAnsi="Times"/>
          <w:b/>
          <w:i/>
          <w:color w:val="0000FF"/>
          <w:sz w:val="22"/>
          <w:szCs w:val="22"/>
        </w:rPr>
        <w:t xml:space="preserve"> or other organization</w:t>
      </w:r>
      <w:r w:rsidRPr="003B2976">
        <w:rPr>
          <w:rFonts w:ascii="Times" w:hAnsi="Times"/>
          <w:b/>
          <w:i/>
          <w:color w:val="0000FF"/>
          <w:sz w:val="22"/>
          <w:szCs w:val="22"/>
        </w:rPr>
        <w:t xml:space="preserve"> will authorize coverage for a prescription medication approved by the FDA for the treatment of </w:t>
      </w:r>
      <w:r>
        <w:rPr>
          <w:rFonts w:ascii="Times" w:hAnsi="Times"/>
          <w:b/>
          <w:i/>
          <w:color w:val="0000FF"/>
          <w:sz w:val="22"/>
          <w:szCs w:val="22"/>
        </w:rPr>
        <w:t>addiction</w:t>
      </w:r>
      <w:r w:rsidRPr="003B2976">
        <w:rPr>
          <w:rFonts w:ascii="Times" w:hAnsi="Times"/>
          <w:b/>
          <w:i/>
          <w:color w:val="0000FF"/>
          <w:sz w:val="22"/>
          <w:szCs w:val="22"/>
        </w:rPr>
        <w:t>.</w:t>
      </w:r>
    </w:p>
    <w:p w14:paraId="0A18BCAD" w14:textId="78FD52D1" w:rsidR="00737D37" w:rsidRDefault="00737D37" w:rsidP="003C0E6C">
      <w:pPr>
        <w:rPr>
          <w:rFonts w:ascii="Times" w:hAnsi="Times"/>
          <w:b/>
          <w:i/>
          <w:color w:val="0000FF"/>
          <w:sz w:val="22"/>
          <w:szCs w:val="22"/>
        </w:rPr>
      </w:pPr>
      <w:r>
        <w:rPr>
          <w:rFonts w:ascii="Times" w:hAnsi="Times"/>
          <w:b/>
          <w:i/>
          <w:color w:val="0000FF"/>
          <w:sz w:val="22"/>
          <w:szCs w:val="22"/>
        </w:rPr>
        <w:tab/>
        <w:t xml:space="preserve">3. </w:t>
      </w:r>
      <w:r w:rsidRPr="00D031D2">
        <w:rPr>
          <w:rFonts w:ascii="Times" w:hAnsi="Times"/>
          <w:b/>
          <w:i/>
          <w:color w:val="0000FF"/>
          <w:sz w:val="22"/>
          <w:szCs w:val="22"/>
        </w:rPr>
        <w:t xml:space="preserve">Each insurer or other organization providing health coverage pursuant to chapter </w:t>
      </w:r>
      <w:r>
        <w:rPr>
          <w:rFonts w:ascii="Times" w:hAnsi="Times"/>
          <w:b/>
          <w:i/>
          <w:color w:val="0000FF"/>
          <w:sz w:val="22"/>
          <w:szCs w:val="22"/>
        </w:rPr>
        <w:t xml:space="preserve">689A, </w:t>
      </w:r>
      <w:r w:rsidRPr="00D031D2">
        <w:rPr>
          <w:rFonts w:ascii="Times" w:hAnsi="Times"/>
          <w:b/>
          <w:i/>
          <w:color w:val="0000FF"/>
          <w:sz w:val="22"/>
          <w:szCs w:val="22"/>
        </w:rPr>
        <w:t>689B,</w:t>
      </w:r>
      <w:r>
        <w:rPr>
          <w:rFonts w:ascii="Times" w:hAnsi="Times"/>
          <w:b/>
          <w:i/>
          <w:color w:val="0000FF"/>
          <w:sz w:val="22"/>
          <w:szCs w:val="22"/>
        </w:rPr>
        <w:t xml:space="preserve"> 689C,</w:t>
      </w:r>
      <w:r w:rsidRPr="00D031D2">
        <w:rPr>
          <w:rFonts w:ascii="Times" w:hAnsi="Times"/>
          <w:b/>
          <w:i/>
          <w:color w:val="0000FF"/>
          <w:sz w:val="22"/>
          <w:szCs w:val="22"/>
        </w:rPr>
        <w:t xml:space="preserve"> 695A, 695B, 695C or 695F of NRS</w:t>
      </w:r>
      <w:r>
        <w:rPr>
          <w:rFonts w:ascii="Times" w:hAnsi="Times"/>
          <w:b/>
          <w:i/>
          <w:color w:val="0000FF"/>
          <w:sz w:val="22"/>
          <w:szCs w:val="22"/>
        </w:rPr>
        <w:t xml:space="preserve"> that provides coverage for prescription medications to treat addiction shall</w:t>
      </w:r>
      <w:r w:rsidRPr="00737D37">
        <w:t xml:space="preserve"> </w:t>
      </w:r>
      <w:r w:rsidRPr="00737D37">
        <w:rPr>
          <w:rFonts w:ascii="Times" w:hAnsi="Times"/>
          <w:b/>
          <w:i/>
          <w:color w:val="0000FF"/>
          <w:sz w:val="22"/>
          <w:szCs w:val="22"/>
        </w:rPr>
        <w:t xml:space="preserve">place all prescription medications approved by the FDA for the treatment of </w:t>
      </w:r>
      <w:r>
        <w:rPr>
          <w:rFonts w:ascii="Times" w:hAnsi="Times"/>
          <w:b/>
          <w:i/>
          <w:color w:val="0000FF"/>
          <w:sz w:val="22"/>
          <w:szCs w:val="22"/>
        </w:rPr>
        <w:t>addiction</w:t>
      </w:r>
      <w:r w:rsidRPr="00737D37">
        <w:rPr>
          <w:rFonts w:ascii="Times" w:hAnsi="Times"/>
          <w:b/>
          <w:i/>
          <w:color w:val="0000FF"/>
          <w:sz w:val="22"/>
          <w:szCs w:val="22"/>
        </w:rPr>
        <w:t xml:space="preserve"> on the lowest tier of the drug formulary developed and maintained by the insurer</w:t>
      </w:r>
      <w:r>
        <w:rPr>
          <w:rFonts w:ascii="Times" w:hAnsi="Times"/>
          <w:b/>
          <w:i/>
          <w:color w:val="0000FF"/>
          <w:sz w:val="22"/>
          <w:szCs w:val="22"/>
        </w:rPr>
        <w:t xml:space="preserve"> or other organization</w:t>
      </w:r>
      <w:r w:rsidRPr="00737D37">
        <w:rPr>
          <w:rFonts w:ascii="Times" w:hAnsi="Times"/>
          <w:b/>
          <w:i/>
          <w:color w:val="0000FF"/>
          <w:sz w:val="22"/>
          <w:szCs w:val="22"/>
        </w:rPr>
        <w:t>.</w:t>
      </w:r>
    </w:p>
    <w:p w14:paraId="0A454C39" w14:textId="120FF8C9" w:rsidR="001F261B" w:rsidRPr="003C0E6C" w:rsidRDefault="001F261B" w:rsidP="003C0E6C">
      <w:pPr>
        <w:rPr>
          <w:rFonts w:ascii="Times" w:eastAsia="Times New Roman" w:hAnsi="Times" w:cs="Times New Roman"/>
          <w:b/>
          <w:i/>
          <w:color w:val="0000FF"/>
          <w:sz w:val="22"/>
          <w:szCs w:val="22"/>
        </w:rPr>
      </w:pPr>
      <w:r>
        <w:rPr>
          <w:rFonts w:ascii="Times" w:hAnsi="Times"/>
          <w:b/>
          <w:i/>
          <w:color w:val="0000FF"/>
          <w:sz w:val="22"/>
          <w:szCs w:val="22"/>
        </w:rPr>
        <w:tab/>
        <w:t xml:space="preserve">4. </w:t>
      </w:r>
      <w:r w:rsidRPr="00D031D2">
        <w:rPr>
          <w:rFonts w:ascii="Times" w:hAnsi="Times"/>
          <w:b/>
          <w:i/>
          <w:color w:val="0000FF"/>
          <w:sz w:val="22"/>
          <w:szCs w:val="22"/>
        </w:rPr>
        <w:t xml:space="preserve">Each insurer or other organization providing health coverage pursuant to chapter </w:t>
      </w:r>
      <w:r>
        <w:rPr>
          <w:rFonts w:ascii="Times" w:hAnsi="Times"/>
          <w:b/>
          <w:i/>
          <w:color w:val="0000FF"/>
          <w:sz w:val="22"/>
          <w:szCs w:val="22"/>
        </w:rPr>
        <w:t xml:space="preserve">689A, </w:t>
      </w:r>
      <w:r w:rsidRPr="00D031D2">
        <w:rPr>
          <w:rFonts w:ascii="Times" w:hAnsi="Times"/>
          <w:b/>
          <w:i/>
          <w:color w:val="0000FF"/>
          <w:sz w:val="22"/>
          <w:szCs w:val="22"/>
        </w:rPr>
        <w:t>689B,</w:t>
      </w:r>
      <w:r>
        <w:rPr>
          <w:rFonts w:ascii="Times" w:hAnsi="Times"/>
          <w:b/>
          <w:i/>
          <w:color w:val="0000FF"/>
          <w:sz w:val="22"/>
          <w:szCs w:val="22"/>
        </w:rPr>
        <w:t xml:space="preserve"> 689C,</w:t>
      </w:r>
      <w:r w:rsidRPr="00D031D2">
        <w:rPr>
          <w:rFonts w:ascii="Times" w:hAnsi="Times"/>
          <w:b/>
          <w:i/>
          <w:color w:val="0000FF"/>
          <w:sz w:val="22"/>
          <w:szCs w:val="22"/>
        </w:rPr>
        <w:t xml:space="preserve"> 695A, 695B, 695C or 695F of NRS</w:t>
      </w:r>
      <w:r>
        <w:rPr>
          <w:rFonts w:ascii="Times" w:hAnsi="Times"/>
          <w:b/>
          <w:i/>
          <w:color w:val="0000FF"/>
          <w:sz w:val="22"/>
          <w:szCs w:val="22"/>
        </w:rPr>
        <w:t xml:space="preserve"> that provides coverage for prescription medications to treat addiction shall </w:t>
      </w:r>
      <w:r w:rsidRPr="001F261B">
        <w:rPr>
          <w:rFonts w:ascii="Times" w:hAnsi="Times"/>
          <w:b/>
          <w:i/>
          <w:color w:val="0000FF"/>
          <w:sz w:val="22"/>
          <w:szCs w:val="22"/>
        </w:rPr>
        <w:t xml:space="preserve">not exclude coverage for any prescription medication approved by the FDA for the treatment of </w:t>
      </w:r>
      <w:r w:rsidR="007053BA">
        <w:rPr>
          <w:rFonts w:ascii="Times" w:hAnsi="Times"/>
          <w:b/>
          <w:i/>
          <w:color w:val="0000FF"/>
          <w:sz w:val="22"/>
          <w:szCs w:val="22"/>
        </w:rPr>
        <w:t>addiction</w:t>
      </w:r>
      <w:r w:rsidRPr="001F261B">
        <w:rPr>
          <w:rFonts w:ascii="Times" w:hAnsi="Times"/>
          <w:b/>
          <w:i/>
          <w:color w:val="0000FF"/>
          <w:sz w:val="22"/>
          <w:szCs w:val="22"/>
        </w:rPr>
        <w:t xml:space="preserve"> and any associated counseling or wraparound services on the grounds that such medications and services were court ordered.</w:t>
      </w:r>
    </w:p>
    <w:p w14:paraId="6293B4CB" w14:textId="26C8BA6C" w:rsidR="002B20A5" w:rsidRPr="00782066" w:rsidRDefault="00594BE4" w:rsidP="002B20A5">
      <w:pPr>
        <w:rPr>
          <w:rFonts w:ascii="Times" w:eastAsia="Times New Roman" w:hAnsi="Times" w:cs="Times New Roman"/>
          <w:sz w:val="22"/>
          <w:szCs w:val="22"/>
        </w:rPr>
      </w:pPr>
      <w:r>
        <w:rPr>
          <w:rFonts w:ascii="Times" w:eastAsia="Times New Roman" w:hAnsi="Times" w:cs="Times New Roman"/>
          <w:b/>
          <w:sz w:val="22"/>
          <w:szCs w:val="22"/>
        </w:rPr>
        <w:t>Sec. 4</w:t>
      </w:r>
      <w:r w:rsidR="002B20A5" w:rsidRPr="002B20A5">
        <w:rPr>
          <w:rFonts w:ascii="Times" w:eastAsia="Times New Roman" w:hAnsi="Times" w:cs="Times New Roman"/>
          <w:b/>
          <w:sz w:val="22"/>
          <w:szCs w:val="22"/>
        </w:rPr>
        <w:t>.</w:t>
      </w:r>
      <w:r w:rsidR="002B20A5" w:rsidRPr="002B20A5">
        <w:rPr>
          <w:rFonts w:ascii="Times" w:eastAsia="Times New Roman" w:hAnsi="Times" w:cs="Times New Roman"/>
          <w:sz w:val="22"/>
          <w:szCs w:val="22"/>
        </w:rPr>
        <w:t xml:space="preserve"> Th</w:t>
      </w:r>
      <w:r w:rsidR="002B20A5" w:rsidRPr="00782066">
        <w:rPr>
          <w:rFonts w:ascii="Times" w:eastAsia="Times New Roman" w:hAnsi="Times" w:cs="Times New Roman"/>
          <w:sz w:val="22"/>
          <w:szCs w:val="22"/>
        </w:rPr>
        <w:t xml:space="preserve">is act becomes effective: </w:t>
      </w:r>
    </w:p>
    <w:p w14:paraId="28CDB545" w14:textId="77777777" w:rsidR="002B20A5" w:rsidRPr="00782066" w:rsidRDefault="002B20A5" w:rsidP="002B20A5">
      <w:pPr>
        <w:rPr>
          <w:rFonts w:ascii="Times" w:eastAsia="Times New Roman" w:hAnsi="Times" w:cs="Times New Roman"/>
          <w:sz w:val="22"/>
          <w:szCs w:val="22"/>
        </w:rPr>
      </w:pPr>
      <w:r w:rsidRPr="00782066">
        <w:rPr>
          <w:rFonts w:ascii="Times" w:eastAsia="Times New Roman" w:hAnsi="Times" w:cs="Times New Roman"/>
          <w:sz w:val="22"/>
          <w:szCs w:val="22"/>
        </w:rPr>
        <w:t xml:space="preserve">1. </w:t>
      </w:r>
      <w:r w:rsidRPr="002B20A5">
        <w:rPr>
          <w:rFonts w:ascii="Times" w:eastAsia="Times New Roman" w:hAnsi="Times" w:cs="Times New Roman"/>
          <w:sz w:val="22"/>
          <w:szCs w:val="22"/>
        </w:rPr>
        <w:t>Upon passage and approval fo</w:t>
      </w:r>
      <w:r w:rsidRPr="00782066">
        <w:rPr>
          <w:rFonts w:ascii="Times" w:eastAsia="Times New Roman" w:hAnsi="Times" w:cs="Times New Roman"/>
          <w:sz w:val="22"/>
          <w:szCs w:val="22"/>
        </w:rPr>
        <w:t>r the purpose of adopting any</w:t>
      </w:r>
      <w:r w:rsidRPr="002B20A5">
        <w:rPr>
          <w:rFonts w:ascii="Times" w:eastAsia="Times New Roman" w:hAnsi="Times" w:cs="Times New Roman"/>
          <w:sz w:val="22"/>
          <w:szCs w:val="22"/>
        </w:rPr>
        <w:t xml:space="preserve"> regulations and performing any oth</w:t>
      </w:r>
      <w:r w:rsidRPr="00782066">
        <w:rPr>
          <w:rFonts w:ascii="Times" w:eastAsia="Times New Roman" w:hAnsi="Times" w:cs="Times New Roman"/>
          <w:sz w:val="22"/>
          <w:szCs w:val="22"/>
        </w:rPr>
        <w:t>er preparatory administrative</w:t>
      </w:r>
      <w:r w:rsidRPr="002B20A5">
        <w:rPr>
          <w:rFonts w:ascii="Times" w:eastAsia="Times New Roman" w:hAnsi="Times" w:cs="Times New Roman"/>
          <w:sz w:val="22"/>
          <w:szCs w:val="22"/>
        </w:rPr>
        <w:t xml:space="preserve"> tasks necessary to carry out th</w:t>
      </w:r>
      <w:r w:rsidRPr="00782066">
        <w:rPr>
          <w:rFonts w:ascii="Times" w:eastAsia="Times New Roman" w:hAnsi="Times" w:cs="Times New Roman"/>
          <w:sz w:val="22"/>
          <w:szCs w:val="22"/>
        </w:rPr>
        <w:t>e provisions of this act; and</w:t>
      </w:r>
      <w:r w:rsidRPr="002B20A5">
        <w:rPr>
          <w:rFonts w:ascii="Times" w:eastAsia="Times New Roman" w:hAnsi="Times" w:cs="Times New Roman"/>
          <w:sz w:val="22"/>
          <w:szCs w:val="22"/>
        </w:rPr>
        <w:t xml:space="preserve"> </w:t>
      </w:r>
    </w:p>
    <w:p w14:paraId="6D5DAF68" w14:textId="24B33A1F" w:rsidR="002B20A5" w:rsidRPr="002B20A5" w:rsidRDefault="002B20A5" w:rsidP="002B20A5">
      <w:pPr>
        <w:rPr>
          <w:rFonts w:ascii="Times" w:eastAsia="Times New Roman" w:hAnsi="Times" w:cs="Times New Roman"/>
          <w:sz w:val="22"/>
          <w:szCs w:val="22"/>
        </w:rPr>
      </w:pPr>
      <w:r w:rsidRPr="002B20A5">
        <w:rPr>
          <w:rFonts w:ascii="Times" w:eastAsia="Times New Roman" w:hAnsi="Times" w:cs="Times New Roman"/>
          <w:sz w:val="22"/>
          <w:szCs w:val="22"/>
        </w:rPr>
        <w:t xml:space="preserve">2. On January 1, </w:t>
      </w:r>
      <w:r w:rsidRPr="00782066">
        <w:rPr>
          <w:rFonts w:ascii="Times" w:eastAsia="Times New Roman" w:hAnsi="Times" w:cs="Times New Roman"/>
          <w:sz w:val="22"/>
          <w:szCs w:val="22"/>
        </w:rPr>
        <w:t>2020</w:t>
      </w:r>
      <w:r w:rsidRPr="002B20A5">
        <w:rPr>
          <w:rFonts w:ascii="Times" w:eastAsia="Times New Roman" w:hAnsi="Times" w:cs="Times New Roman"/>
          <w:sz w:val="22"/>
          <w:szCs w:val="22"/>
        </w:rPr>
        <w:t xml:space="preserve"> for all other purposes.</w:t>
      </w:r>
      <w:r w:rsidR="0087483E">
        <w:rPr>
          <w:rFonts w:ascii="Times" w:eastAsia="Times New Roman" w:hAnsi="Times" w:cs="Times New Roman"/>
          <w:sz w:val="22"/>
          <w:szCs w:val="22"/>
        </w:rPr>
        <w:t xml:space="preserve"> </w:t>
      </w:r>
    </w:p>
    <w:p w14:paraId="1CAF5EB1" w14:textId="0ED07C2E" w:rsidR="001315A1" w:rsidRPr="003360BF" w:rsidRDefault="001315A1" w:rsidP="003360BF">
      <w:pPr>
        <w:rPr>
          <w:rFonts w:ascii="Times" w:eastAsia="Times New Roman" w:hAnsi="Times" w:cs="Times New Roman"/>
          <w:b/>
          <w:i/>
          <w:color w:val="0000FF"/>
          <w:sz w:val="22"/>
          <w:szCs w:val="22"/>
        </w:rPr>
      </w:pPr>
    </w:p>
    <w:p w14:paraId="13A93712" w14:textId="77777777" w:rsidR="00BE41A5" w:rsidRPr="00BE41A5" w:rsidRDefault="00BE41A5">
      <w:pPr>
        <w:rPr>
          <w:rFonts w:ascii="Times" w:hAnsi="Times"/>
          <w:sz w:val="22"/>
          <w:szCs w:val="22"/>
        </w:rPr>
      </w:pPr>
    </w:p>
    <w:sectPr w:rsidR="00BE41A5" w:rsidRPr="00BE41A5" w:rsidSect="002021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1A5"/>
    <w:rsid w:val="000516E0"/>
    <w:rsid w:val="00057DC1"/>
    <w:rsid w:val="00062B92"/>
    <w:rsid w:val="00092852"/>
    <w:rsid w:val="000B21DC"/>
    <w:rsid w:val="00130E24"/>
    <w:rsid w:val="001315A1"/>
    <w:rsid w:val="0014621D"/>
    <w:rsid w:val="001504FC"/>
    <w:rsid w:val="001F261B"/>
    <w:rsid w:val="002017BC"/>
    <w:rsid w:val="00202113"/>
    <w:rsid w:val="002B20A5"/>
    <w:rsid w:val="002B3F0A"/>
    <w:rsid w:val="002E0A75"/>
    <w:rsid w:val="00322025"/>
    <w:rsid w:val="003360BF"/>
    <w:rsid w:val="00356BED"/>
    <w:rsid w:val="003A7D4C"/>
    <w:rsid w:val="003B2976"/>
    <w:rsid w:val="003B2CBC"/>
    <w:rsid w:val="003C0E6C"/>
    <w:rsid w:val="00423065"/>
    <w:rsid w:val="0045721E"/>
    <w:rsid w:val="00484C68"/>
    <w:rsid w:val="004C3993"/>
    <w:rsid w:val="004E7D4A"/>
    <w:rsid w:val="00502A8D"/>
    <w:rsid w:val="00572817"/>
    <w:rsid w:val="00594BE4"/>
    <w:rsid w:val="005F1B18"/>
    <w:rsid w:val="00602CD2"/>
    <w:rsid w:val="00607334"/>
    <w:rsid w:val="00613834"/>
    <w:rsid w:val="00625FDE"/>
    <w:rsid w:val="006300AD"/>
    <w:rsid w:val="00635742"/>
    <w:rsid w:val="006570C2"/>
    <w:rsid w:val="00686A65"/>
    <w:rsid w:val="007053BA"/>
    <w:rsid w:val="007240E5"/>
    <w:rsid w:val="00737D37"/>
    <w:rsid w:val="00761083"/>
    <w:rsid w:val="00782066"/>
    <w:rsid w:val="007A2C59"/>
    <w:rsid w:val="007C049A"/>
    <w:rsid w:val="008352D2"/>
    <w:rsid w:val="00850E28"/>
    <w:rsid w:val="0087483E"/>
    <w:rsid w:val="00893A98"/>
    <w:rsid w:val="008F12F2"/>
    <w:rsid w:val="00922043"/>
    <w:rsid w:val="00994FC3"/>
    <w:rsid w:val="00A009E2"/>
    <w:rsid w:val="00A473F7"/>
    <w:rsid w:val="00B74ABF"/>
    <w:rsid w:val="00B870DF"/>
    <w:rsid w:val="00B91F66"/>
    <w:rsid w:val="00BE41A5"/>
    <w:rsid w:val="00C176D4"/>
    <w:rsid w:val="00C93C0B"/>
    <w:rsid w:val="00CF1015"/>
    <w:rsid w:val="00D031D2"/>
    <w:rsid w:val="00D40FD5"/>
    <w:rsid w:val="00D80B97"/>
    <w:rsid w:val="00DC79C9"/>
    <w:rsid w:val="00E363FA"/>
    <w:rsid w:val="00E545E3"/>
    <w:rsid w:val="00E6105A"/>
    <w:rsid w:val="00E73D5A"/>
    <w:rsid w:val="00ED086B"/>
    <w:rsid w:val="00ED6EEC"/>
    <w:rsid w:val="00EF3B8D"/>
    <w:rsid w:val="00F0327E"/>
    <w:rsid w:val="00FC3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8579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714598">
      <w:bodyDiv w:val="1"/>
      <w:marLeft w:val="0"/>
      <w:marRight w:val="0"/>
      <w:marTop w:val="0"/>
      <w:marBottom w:val="0"/>
      <w:divBdr>
        <w:top w:val="none" w:sz="0" w:space="0" w:color="auto"/>
        <w:left w:val="none" w:sz="0" w:space="0" w:color="auto"/>
        <w:bottom w:val="none" w:sz="0" w:space="0" w:color="auto"/>
        <w:right w:val="none" w:sz="0" w:space="0" w:color="auto"/>
      </w:divBdr>
    </w:div>
    <w:div w:id="1013262980">
      <w:bodyDiv w:val="1"/>
      <w:marLeft w:val="0"/>
      <w:marRight w:val="0"/>
      <w:marTop w:val="0"/>
      <w:marBottom w:val="0"/>
      <w:divBdr>
        <w:top w:val="none" w:sz="0" w:space="0" w:color="auto"/>
        <w:left w:val="none" w:sz="0" w:space="0" w:color="auto"/>
        <w:bottom w:val="none" w:sz="0" w:space="0" w:color="auto"/>
        <w:right w:val="none" w:sz="0" w:space="0" w:color="auto"/>
      </w:divBdr>
    </w:div>
    <w:div w:id="1598634776">
      <w:bodyDiv w:val="1"/>
      <w:marLeft w:val="0"/>
      <w:marRight w:val="0"/>
      <w:marTop w:val="0"/>
      <w:marBottom w:val="0"/>
      <w:divBdr>
        <w:top w:val="none" w:sz="0" w:space="0" w:color="auto"/>
        <w:left w:val="none" w:sz="0" w:space="0" w:color="auto"/>
        <w:bottom w:val="none" w:sz="0" w:space="0" w:color="auto"/>
        <w:right w:val="none" w:sz="0" w:space="0" w:color="auto"/>
      </w:divBdr>
    </w:div>
    <w:div w:id="1845436989">
      <w:bodyDiv w:val="1"/>
      <w:marLeft w:val="0"/>
      <w:marRight w:val="0"/>
      <w:marTop w:val="0"/>
      <w:marBottom w:val="0"/>
      <w:divBdr>
        <w:top w:val="none" w:sz="0" w:space="0" w:color="auto"/>
        <w:left w:val="none" w:sz="0" w:space="0" w:color="auto"/>
        <w:bottom w:val="none" w:sz="0" w:space="0" w:color="auto"/>
        <w:right w:val="none" w:sz="0" w:space="0" w:color="auto"/>
      </w:divBdr>
    </w:div>
    <w:div w:id="19128092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1570</Words>
  <Characters>8826</Characters>
  <Application>Microsoft Macintosh Word</Application>
  <DocSecurity>0</DocSecurity>
  <Lines>191</Lines>
  <Paragraphs>68</Paragraphs>
  <ScaleCrop>false</ScaleCrop>
  <Company>Scattergood Foundation</Company>
  <LinksUpToDate>false</LinksUpToDate>
  <CharactersWithSpaces>10328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71</cp:revision>
  <dcterms:created xsi:type="dcterms:W3CDTF">2018-08-25T17:50:00Z</dcterms:created>
  <dcterms:modified xsi:type="dcterms:W3CDTF">2018-09-03T17:12:00Z</dcterms:modified>
</cp:coreProperties>
</file>