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A423" w14:textId="77777777" w:rsidR="00202113" w:rsidRDefault="00202113"/>
    <w:p w14:paraId="2BDDBA6B"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LEGISLATURE OF NEBRASKA </w:t>
      </w:r>
    </w:p>
    <w:p w14:paraId="74455D54" w14:textId="77777777" w:rsidR="003B1501" w:rsidRPr="004B6688" w:rsidRDefault="003B1501" w:rsidP="007413E7">
      <w:pPr>
        <w:spacing w:line="276" w:lineRule="auto"/>
        <w:jc w:val="center"/>
        <w:rPr>
          <w:rFonts w:ascii="Times" w:eastAsia="Times New Roman" w:hAnsi="Times" w:cs="Times New Roman"/>
          <w:sz w:val="22"/>
          <w:szCs w:val="22"/>
        </w:rPr>
      </w:pPr>
    </w:p>
    <w:p w14:paraId="241A6424"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ONE HUNDRED SIXTH LEGISLATURE</w:t>
      </w:r>
    </w:p>
    <w:p w14:paraId="2380800A" w14:textId="77777777" w:rsidR="003B1501" w:rsidRPr="004B6688" w:rsidRDefault="003B1501" w:rsidP="007413E7">
      <w:pPr>
        <w:spacing w:line="276" w:lineRule="auto"/>
        <w:jc w:val="center"/>
        <w:rPr>
          <w:rFonts w:ascii="Times" w:eastAsia="Times New Roman" w:hAnsi="Times" w:cs="Times New Roman"/>
          <w:sz w:val="22"/>
          <w:szCs w:val="22"/>
        </w:rPr>
      </w:pPr>
    </w:p>
    <w:p w14:paraId="13BCB3A3" w14:textId="77777777" w:rsidR="003B1501" w:rsidRPr="004B6688" w:rsidRDefault="003B1501" w:rsidP="007413E7">
      <w:pPr>
        <w:spacing w:line="276" w:lineRule="auto"/>
        <w:jc w:val="center"/>
        <w:rPr>
          <w:rFonts w:ascii="Times" w:eastAsia="Times New Roman" w:hAnsi="Times" w:cs="Times New Roman"/>
          <w:sz w:val="22"/>
          <w:szCs w:val="22"/>
        </w:rPr>
      </w:pPr>
      <w:r w:rsidRPr="004B6688">
        <w:rPr>
          <w:rFonts w:ascii="Times" w:eastAsia="Times New Roman" w:hAnsi="Times" w:cs="Times New Roman"/>
          <w:sz w:val="22"/>
          <w:szCs w:val="22"/>
        </w:rPr>
        <w:t xml:space="preserve"> FIRST SESSION</w:t>
      </w:r>
    </w:p>
    <w:p w14:paraId="494429F0" w14:textId="77777777" w:rsidR="003B1501" w:rsidRPr="004B6688" w:rsidRDefault="003B1501" w:rsidP="007413E7">
      <w:pPr>
        <w:spacing w:line="276" w:lineRule="auto"/>
        <w:jc w:val="center"/>
        <w:rPr>
          <w:rFonts w:ascii="Times" w:eastAsia="Times New Roman" w:hAnsi="Times" w:cs="Times New Roman"/>
          <w:sz w:val="22"/>
          <w:szCs w:val="22"/>
        </w:rPr>
      </w:pPr>
    </w:p>
    <w:p w14:paraId="5709BF17" w14:textId="77777777" w:rsidR="003B1501" w:rsidRPr="00DB4D80" w:rsidRDefault="003B1501" w:rsidP="007413E7">
      <w:pPr>
        <w:spacing w:line="276" w:lineRule="auto"/>
        <w:jc w:val="center"/>
        <w:rPr>
          <w:rFonts w:ascii="Times" w:eastAsia="Times New Roman" w:hAnsi="Times" w:cs="Times New Roman"/>
          <w:b/>
          <w:sz w:val="22"/>
          <w:szCs w:val="22"/>
        </w:rPr>
      </w:pPr>
      <w:r w:rsidRPr="00DB4D80">
        <w:rPr>
          <w:rFonts w:ascii="Times" w:eastAsia="Times New Roman" w:hAnsi="Times" w:cs="Times New Roman"/>
          <w:b/>
          <w:sz w:val="22"/>
          <w:szCs w:val="22"/>
        </w:rPr>
        <w:t>LEGISLATIVE BILL XXX</w:t>
      </w:r>
    </w:p>
    <w:p w14:paraId="2BF4CC91" w14:textId="77777777" w:rsidR="003B1501" w:rsidRPr="004B6688" w:rsidRDefault="003B1501" w:rsidP="007413E7">
      <w:pPr>
        <w:spacing w:line="276" w:lineRule="auto"/>
        <w:jc w:val="center"/>
        <w:rPr>
          <w:rFonts w:ascii="Times" w:eastAsia="Times New Roman" w:hAnsi="Times" w:cs="Times New Roman"/>
          <w:sz w:val="22"/>
          <w:szCs w:val="22"/>
        </w:rPr>
      </w:pPr>
    </w:p>
    <w:p w14:paraId="6958B023"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Introduced by _________</w:t>
      </w:r>
    </w:p>
    <w:p w14:paraId="0A6A2A46" w14:textId="77777777" w:rsidR="003B1501" w:rsidRPr="004B6688" w:rsidRDefault="003B1501" w:rsidP="007413E7">
      <w:pPr>
        <w:spacing w:line="276" w:lineRule="auto"/>
        <w:rPr>
          <w:rFonts w:ascii="Times" w:eastAsia="Times New Roman" w:hAnsi="Times" w:cs="Times New Roman"/>
          <w:sz w:val="22"/>
          <w:szCs w:val="22"/>
        </w:rPr>
      </w:pPr>
    </w:p>
    <w:p w14:paraId="25E48710" w14:textId="77777777"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Read first time _________</w:t>
      </w:r>
    </w:p>
    <w:p w14:paraId="4B1E3D2A" w14:textId="77777777" w:rsidR="003B1501" w:rsidRPr="004B6688" w:rsidRDefault="003B1501" w:rsidP="007413E7">
      <w:pPr>
        <w:spacing w:line="276" w:lineRule="auto"/>
        <w:rPr>
          <w:rFonts w:ascii="Times" w:eastAsia="Times New Roman" w:hAnsi="Times" w:cs="Times New Roman"/>
          <w:sz w:val="22"/>
          <w:szCs w:val="22"/>
        </w:rPr>
      </w:pPr>
    </w:p>
    <w:p w14:paraId="0213C45E" w14:textId="50A8C175" w:rsidR="003B1501" w:rsidRPr="004B6688" w:rsidRDefault="003B1501"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Committee: Banking, Commerce and Insurance</w:t>
      </w:r>
    </w:p>
    <w:p w14:paraId="709BFDC1" w14:textId="5143AC24" w:rsidR="003B1501" w:rsidRPr="004B6688" w:rsidRDefault="005B4A61" w:rsidP="007413E7">
      <w:pPr>
        <w:spacing w:line="276" w:lineRule="auto"/>
        <w:ind w:left="1152" w:hanging="1152"/>
        <w:rPr>
          <w:rFonts w:ascii="Times" w:eastAsia="Times New Roman" w:hAnsi="Times" w:cs="Times New Roman"/>
          <w:sz w:val="22"/>
          <w:szCs w:val="22"/>
        </w:rPr>
      </w:pPr>
      <w:r>
        <w:rPr>
          <w:rFonts w:ascii="Times" w:eastAsia="Times New Roman" w:hAnsi="Times" w:cs="Times New Roman"/>
          <w:sz w:val="22"/>
          <w:szCs w:val="22"/>
        </w:rPr>
        <w:t xml:space="preserve">A BILL </w:t>
      </w:r>
      <w:r w:rsidR="003B1501" w:rsidRPr="004B6688">
        <w:rPr>
          <w:rFonts w:ascii="Times" w:eastAsia="Times New Roman" w:hAnsi="Times" w:cs="Times New Roman"/>
          <w:sz w:val="22"/>
          <w:szCs w:val="22"/>
        </w:rPr>
        <w:t>FOR AN ACT relating to insurance;</w:t>
      </w:r>
      <w:r w:rsidR="0094506B">
        <w:rPr>
          <w:rFonts w:ascii="Times" w:eastAsia="Times New Roman" w:hAnsi="Times" w:cs="Times New Roman"/>
          <w:sz w:val="22"/>
          <w:szCs w:val="22"/>
        </w:rPr>
        <w:t xml:space="preserve"> to provide definitions;</w:t>
      </w:r>
      <w:r w:rsidR="003B1501" w:rsidRPr="004B6688">
        <w:rPr>
          <w:rFonts w:ascii="Times" w:eastAsia="Times New Roman" w:hAnsi="Times" w:cs="Times New Roman"/>
          <w:sz w:val="22"/>
          <w:szCs w:val="22"/>
        </w:rPr>
        <w:t xml:space="preserve"> to provide requirements for parity transparency</w:t>
      </w:r>
      <w:r w:rsidR="005D0386">
        <w:rPr>
          <w:rFonts w:ascii="Times" w:eastAsia="Times New Roman" w:hAnsi="Times" w:cs="Times New Roman"/>
          <w:sz w:val="22"/>
          <w:szCs w:val="22"/>
        </w:rPr>
        <w:t>.</w:t>
      </w:r>
    </w:p>
    <w:p w14:paraId="5D9FA96A" w14:textId="77777777" w:rsidR="006B3754" w:rsidRPr="004B6688" w:rsidRDefault="006B3754" w:rsidP="007413E7">
      <w:pPr>
        <w:spacing w:line="276" w:lineRule="auto"/>
        <w:rPr>
          <w:rFonts w:ascii="Times" w:eastAsia="Times New Roman" w:hAnsi="Times" w:cs="Times New Roman"/>
          <w:sz w:val="22"/>
          <w:szCs w:val="22"/>
        </w:rPr>
      </w:pPr>
      <w:r w:rsidRPr="004B6688">
        <w:rPr>
          <w:rFonts w:ascii="Times" w:eastAsia="Times New Roman" w:hAnsi="Times" w:cs="Times New Roman"/>
          <w:sz w:val="22"/>
          <w:szCs w:val="22"/>
        </w:rPr>
        <w:t>Be it enacted by the people of the State of Nebraska,</w:t>
      </w:r>
    </w:p>
    <w:p w14:paraId="36223080" w14:textId="58AB605C" w:rsidR="006B3754" w:rsidRDefault="006B3754" w:rsidP="007413E7">
      <w:pPr>
        <w:spacing w:line="276" w:lineRule="auto"/>
        <w:rPr>
          <w:rFonts w:ascii="Times" w:eastAsia="Times New Roman" w:hAnsi="Times" w:cs="Times New Roman"/>
          <w:sz w:val="20"/>
          <w:szCs w:val="20"/>
        </w:rPr>
      </w:pPr>
      <w:r>
        <w:rPr>
          <w:rFonts w:ascii="Times" w:eastAsia="Times New Roman" w:hAnsi="Times" w:cs="Times New Roman"/>
          <w:sz w:val="20"/>
          <w:szCs w:val="20"/>
        </w:rPr>
        <w:br w:type="page"/>
      </w:r>
    </w:p>
    <w:p w14:paraId="2D6AD811" w14:textId="77777777" w:rsidR="009F1C9F" w:rsidRPr="004B6688" w:rsidRDefault="00354CF3" w:rsidP="009F1C9F">
      <w:pPr>
        <w:spacing w:line="276" w:lineRule="auto"/>
        <w:rPr>
          <w:rFonts w:ascii="Times" w:eastAsia="Times New Roman" w:hAnsi="Times" w:cs="Times New Roman"/>
          <w:sz w:val="22"/>
          <w:szCs w:val="22"/>
        </w:rPr>
      </w:pPr>
      <w:r>
        <w:rPr>
          <w:rFonts w:ascii="Times" w:eastAsia="Times New Roman" w:hAnsi="Times" w:cs="Times New Roman"/>
          <w:sz w:val="20"/>
          <w:szCs w:val="20"/>
        </w:rPr>
        <w:lastRenderedPageBreak/>
        <w:tab/>
      </w:r>
      <w:r w:rsidR="009F1C9F" w:rsidRPr="004B6688">
        <w:rPr>
          <w:rFonts w:ascii="Times" w:eastAsia="Times New Roman" w:hAnsi="Times" w:cs="Times New Roman"/>
          <w:sz w:val="22"/>
          <w:szCs w:val="22"/>
        </w:rPr>
        <w:t xml:space="preserve">Section 1. </w:t>
      </w:r>
      <w:r w:rsidR="009F1C9F">
        <w:rPr>
          <w:rFonts w:ascii="Times" w:eastAsia="Times New Roman" w:hAnsi="Times" w:cs="Times New Roman"/>
          <w:sz w:val="22"/>
          <w:szCs w:val="22"/>
        </w:rPr>
        <w:t xml:space="preserve"> </w:t>
      </w:r>
      <w:r w:rsidR="009F1C9F" w:rsidRPr="003733D3">
        <w:rPr>
          <w:rFonts w:ascii="Times" w:eastAsia="Times New Roman" w:hAnsi="Times" w:cs="Times New Roman"/>
          <w:sz w:val="22"/>
          <w:szCs w:val="22"/>
          <w:u w:val="single"/>
        </w:rPr>
        <w:t>(1) For the purposes of this section:</w:t>
      </w:r>
    </w:p>
    <w:p w14:paraId="76EFDCE3" w14:textId="77777777" w:rsidR="009F1C9F" w:rsidRDefault="009F1C9F" w:rsidP="009F1C9F">
      <w:pPr>
        <w:spacing w:line="276" w:lineRule="auto"/>
        <w:rPr>
          <w:rFonts w:ascii="Times" w:eastAsia="Times New Roman" w:hAnsi="Times" w:cs="Times New Roman"/>
          <w:sz w:val="22"/>
          <w:szCs w:val="22"/>
          <w:u w:val="single"/>
        </w:rPr>
      </w:pPr>
      <w:r>
        <w:rPr>
          <w:rFonts w:ascii="Times" w:eastAsia="Times New Roman" w:hAnsi="Times" w:cs="Times New Roman"/>
          <w:sz w:val="22"/>
          <w:szCs w:val="22"/>
        </w:rPr>
        <w:tab/>
      </w:r>
      <w:r w:rsidRPr="003733D3">
        <w:rPr>
          <w:rFonts w:ascii="Times" w:eastAsia="Times New Roman" w:hAnsi="Times" w:cs="Times New Roman"/>
          <w:sz w:val="22"/>
          <w:szCs w:val="22"/>
          <w:u w:val="single"/>
        </w:rPr>
        <w:t>(a) Director shall mean the Director of Insurance;</w:t>
      </w:r>
    </w:p>
    <w:p w14:paraId="6AF9F310" w14:textId="77777777" w:rsidR="009F1C9F" w:rsidRPr="000B7A14" w:rsidRDefault="009F1C9F" w:rsidP="009F1C9F">
      <w:pPr>
        <w:spacing w:line="276" w:lineRule="auto"/>
        <w:rPr>
          <w:rFonts w:ascii="Times" w:eastAsia="Times New Roman" w:hAnsi="Times" w:cs="Times New Roman"/>
          <w:sz w:val="22"/>
          <w:szCs w:val="22"/>
          <w:u w:val="single"/>
        </w:rPr>
      </w:pPr>
      <w:r>
        <w:rPr>
          <w:rFonts w:ascii="Times" w:eastAsia="Times New Roman" w:hAnsi="Times" w:cs="Times New Roman"/>
          <w:sz w:val="22"/>
          <w:szCs w:val="22"/>
        </w:rPr>
        <w:tab/>
      </w:r>
      <w:r>
        <w:rPr>
          <w:rFonts w:ascii="Times" w:eastAsia="Times New Roman" w:hAnsi="Times" w:cs="Times New Roman"/>
          <w:sz w:val="22"/>
          <w:szCs w:val="22"/>
          <w:u w:val="single"/>
        </w:rPr>
        <w:t xml:space="preserve">(b) Classification of benefits means </w:t>
      </w:r>
      <w:r w:rsidRPr="000B7A14">
        <w:rPr>
          <w:rFonts w:ascii="Times" w:eastAsia="Times New Roman" w:hAnsi="Times" w:cs="Times New Roman"/>
          <w:sz w:val="22"/>
          <w:szCs w:val="22"/>
          <w:u w:val="single"/>
        </w:rPr>
        <w:t>inpatient in-network benefits,</w:t>
      </w:r>
    </w:p>
    <w:p w14:paraId="11EE9DBC" w14:textId="77777777" w:rsidR="009F1C9F" w:rsidRPr="000B7A14" w:rsidRDefault="009F1C9F" w:rsidP="009F1C9F">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inpatient out-of-network benefits, outpatient in-network benefits, outpatient</w:t>
      </w:r>
    </w:p>
    <w:p w14:paraId="0A25DE96" w14:textId="77777777" w:rsidR="009F1C9F" w:rsidRPr="000B7A14" w:rsidRDefault="009F1C9F" w:rsidP="009F1C9F">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out-of-network benefits, prescription drug benefits, and emergency care</w:t>
      </w:r>
    </w:p>
    <w:p w14:paraId="69D8D730" w14:textId="77777777" w:rsidR="009F1C9F" w:rsidRPr="000B7A14" w:rsidRDefault="009F1C9F" w:rsidP="009F1C9F">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benefits. These classifications of benefits are the only classifications that may</w:t>
      </w:r>
    </w:p>
    <w:p w14:paraId="3EC43D34" w14:textId="77777777" w:rsidR="009F1C9F" w:rsidRPr="000B7A14" w:rsidRDefault="009F1C9F" w:rsidP="009F1C9F">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be used except that there may be sub-classifications within both outpatient</w:t>
      </w:r>
    </w:p>
    <w:p w14:paraId="096CDBE5" w14:textId="77777777" w:rsidR="009F1C9F" w:rsidRPr="000B7A14" w:rsidRDefault="009F1C9F" w:rsidP="009F1C9F">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classifications differentiating office visits from other outpatient items and</w:t>
      </w:r>
    </w:p>
    <w:p w14:paraId="303C982A" w14:textId="77777777" w:rsidR="009F1C9F" w:rsidRPr="000B7A14" w:rsidRDefault="009F1C9F" w:rsidP="009F1C9F">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services, including outpatient surgery, facility charges for day treatment</w:t>
      </w:r>
    </w:p>
    <w:p w14:paraId="1FA65109" w14:textId="77777777" w:rsidR="009F1C9F" w:rsidRPr="000B7A14" w:rsidRDefault="009F1C9F" w:rsidP="009F1C9F">
      <w:pPr>
        <w:spacing w:line="276" w:lineRule="auto"/>
        <w:rPr>
          <w:rFonts w:ascii="Times" w:eastAsia="Times New Roman" w:hAnsi="Times" w:cs="Times New Roman"/>
          <w:sz w:val="22"/>
          <w:szCs w:val="22"/>
          <w:u w:val="single"/>
        </w:rPr>
      </w:pPr>
      <w:r w:rsidRPr="000B7A14">
        <w:rPr>
          <w:rFonts w:ascii="Times" w:eastAsia="Times New Roman" w:hAnsi="Times" w:cs="Times New Roman"/>
          <w:sz w:val="22"/>
          <w:szCs w:val="22"/>
          <w:u w:val="single"/>
        </w:rPr>
        <w:t>centers, laboratory charges, and other medical items;</w:t>
      </w:r>
    </w:p>
    <w:p w14:paraId="4A7F8E93" w14:textId="77777777" w:rsidR="009F1C9F" w:rsidRPr="003733D3" w:rsidRDefault="009F1C9F" w:rsidP="009F1C9F">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(c</w:t>
      </w:r>
      <w:r w:rsidRPr="003733D3">
        <w:rPr>
          <w:rFonts w:ascii="Times" w:eastAsia="Times New Roman" w:hAnsi="Times" w:cs="Times New Roman"/>
          <w:sz w:val="22"/>
          <w:szCs w:val="22"/>
          <w:u w:val="single"/>
        </w:rPr>
        <w:t>) Health insurance plan means (a) any individual or group sickness and accident insurance policy, individual or group health maintenance organization contract, or individual or group subscriber contract delivered, issued for delivery, or renewed in this state and (b) any self-funded employee benefit plan to the exte</w:t>
      </w:r>
      <w:r>
        <w:rPr>
          <w:rFonts w:ascii="Times" w:eastAsia="Times New Roman" w:hAnsi="Times" w:cs="Times New Roman"/>
          <w:sz w:val="22"/>
          <w:szCs w:val="22"/>
          <w:u w:val="single"/>
        </w:rPr>
        <w:t>nt not preempted by federal law; h</w:t>
      </w:r>
      <w:r w:rsidRPr="003733D3">
        <w:rPr>
          <w:rFonts w:ascii="Times" w:eastAsia="Times New Roman" w:hAnsi="Times" w:cs="Times New Roman"/>
          <w:sz w:val="22"/>
          <w:szCs w:val="22"/>
          <w:u w:val="single"/>
        </w:rPr>
        <w:t>ealth insurance plan includes any group policy, group contract, or group plan offered or administered by the stat</w:t>
      </w:r>
      <w:r>
        <w:rPr>
          <w:rFonts w:ascii="Times" w:eastAsia="Times New Roman" w:hAnsi="Times" w:cs="Times New Roman"/>
          <w:sz w:val="22"/>
          <w:szCs w:val="22"/>
          <w:u w:val="single"/>
        </w:rPr>
        <w:t>e or its political subdivisions; h</w:t>
      </w:r>
      <w:r w:rsidRPr="003733D3">
        <w:rPr>
          <w:rFonts w:ascii="Times" w:eastAsia="Times New Roman" w:hAnsi="Times" w:cs="Times New Roman"/>
          <w:sz w:val="22"/>
          <w:szCs w:val="22"/>
          <w:u w:val="single"/>
        </w:rPr>
        <w:t>ealth insurance plan does not include group policies providing coverage for a specified disease, accident-only coverage, hospital indemnity coverage, disability income coverage, Medicare supplement coverage, long-term care coverage, or other limited-benefit coverage;</w:t>
      </w:r>
    </w:p>
    <w:p w14:paraId="1A8D821C" w14:textId="77777777" w:rsidR="009F1C9F" w:rsidRPr="003733D3" w:rsidRDefault="009F1C9F" w:rsidP="009F1C9F">
      <w:pPr>
        <w:spacing w:line="276" w:lineRule="auto"/>
        <w:rPr>
          <w:rFonts w:ascii="Times" w:eastAsia="Times New Roman" w:hAnsi="Times" w:cs="Times New Roman"/>
          <w:sz w:val="22"/>
          <w:szCs w:val="22"/>
          <w:u w:val="single"/>
        </w:rPr>
      </w:pPr>
      <w:r>
        <w:rPr>
          <w:rFonts w:ascii="Times" w:eastAsia="Times New Roman" w:hAnsi="Times" w:cs="Times New Roman"/>
          <w:sz w:val="22"/>
          <w:szCs w:val="22"/>
          <w:u w:val="single"/>
        </w:rPr>
        <w:tab/>
        <w:t>(d</w:t>
      </w:r>
      <w:r w:rsidRPr="003733D3">
        <w:rPr>
          <w:rFonts w:ascii="Times" w:eastAsia="Times New Roman" w:hAnsi="Times" w:cs="Times New Roman"/>
          <w:sz w:val="22"/>
          <w:szCs w:val="22"/>
          <w:u w:val="single"/>
        </w:rPr>
        <w:t>) Mental health and alcohol or substance abuse benefits mean benefits for the diagnosis and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 and</w:t>
      </w:r>
    </w:p>
    <w:p w14:paraId="41C52471" w14:textId="77777777" w:rsidR="009F1C9F" w:rsidRPr="003733D3" w:rsidRDefault="009F1C9F" w:rsidP="009F1C9F">
      <w:pPr>
        <w:spacing w:line="276" w:lineRule="auto"/>
        <w:rPr>
          <w:rFonts w:ascii="Times" w:eastAsia="Times New Roman" w:hAnsi="Times" w:cs="Times New Roman"/>
          <w:sz w:val="22"/>
          <w:szCs w:val="22"/>
          <w:u w:val="single"/>
        </w:rPr>
      </w:pPr>
      <w:r w:rsidRPr="003733D3">
        <w:rPr>
          <w:rFonts w:ascii="Times" w:eastAsia="Times New Roman" w:hAnsi="Times" w:cs="Times New Roman"/>
          <w:sz w:val="22"/>
          <w:szCs w:val="22"/>
          <w:u w:val="single"/>
        </w:rPr>
        <w:tab/>
      </w:r>
      <w:r>
        <w:rPr>
          <w:rFonts w:ascii="Times" w:eastAsia="Times New Roman" w:hAnsi="Times" w:cs="Times New Roman"/>
          <w:sz w:val="22"/>
          <w:szCs w:val="22"/>
          <w:u w:val="single"/>
        </w:rPr>
        <w:t>(e</w:t>
      </w:r>
      <w:r w:rsidRPr="003733D3">
        <w:rPr>
          <w:rFonts w:ascii="Times" w:eastAsia="Times New Roman" w:hAnsi="Times" w:cs="Times New Roman"/>
          <w:sz w:val="22"/>
          <w:szCs w:val="22"/>
          <w:u w:val="single"/>
        </w:rPr>
        <w:t>) Nonquantitative treatment limitations mean limitations that are not expressed numerically, but otherwise limit the scope or duration of benefits for treatment.</w:t>
      </w:r>
    </w:p>
    <w:p w14:paraId="1EB4071C" w14:textId="43C35485" w:rsidR="00E31A8A" w:rsidRPr="003733D3" w:rsidRDefault="00384824" w:rsidP="00E212FA">
      <w:pPr>
        <w:spacing w:line="276" w:lineRule="auto"/>
        <w:ind w:firstLine="720"/>
        <w:rPr>
          <w:rFonts w:ascii="Times" w:eastAsia="Times New Roman" w:hAnsi="Times" w:cs="Times New Roman"/>
          <w:sz w:val="22"/>
          <w:szCs w:val="22"/>
          <w:u w:val="single"/>
        </w:rPr>
      </w:pPr>
      <w:r>
        <w:rPr>
          <w:rFonts w:ascii="Times" w:eastAsia="Times New Roman" w:hAnsi="Times" w:cs="Times New Roman"/>
          <w:sz w:val="22"/>
          <w:szCs w:val="22"/>
          <w:u w:val="single"/>
        </w:rPr>
        <w:t>Sec</w:t>
      </w:r>
      <w:r w:rsidR="00001BEC">
        <w:rPr>
          <w:rFonts w:ascii="Times" w:eastAsia="Times New Roman" w:hAnsi="Times" w:cs="Times New Roman"/>
          <w:sz w:val="22"/>
          <w:szCs w:val="22"/>
          <w:u w:val="single"/>
        </w:rPr>
        <w:t>.</w:t>
      </w:r>
      <w:bookmarkStart w:id="0" w:name="_GoBack"/>
      <w:bookmarkEnd w:id="0"/>
      <w:r w:rsidR="00354CF3" w:rsidRPr="003733D3">
        <w:rPr>
          <w:rFonts w:ascii="Times" w:eastAsia="Times New Roman" w:hAnsi="Times" w:cs="Times New Roman"/>
          <w:sz w:val="22"/>
          <w:szCs w:val="22"/>
          <w:u w:val="single"/>
        </w:rPr>
        <w:t xml:space="preserve"> 2</w:t>
      </w:r>
      <w:r w:rsidR="00E31A8A" w:rsidRPr="003733D3">
        <w:rPr>
          <w:rFonts w:ascii="Times" w:eastAsia="Times New Roman" w:hAnsi="Times" w:cs="Times New Roman"/>
          <w:sz w:val="22"/>
          <w:szCs w:val="22"/>
          <w:u w:val="single"/>
        </w:rPr>
        <w:t xml:space="preserve">. </w:t>
      </w:r>
      <w:r>
        <w:rPr>
          <w:rFonts w:ascii="Times" w:eastAsia="Times New Roman" w:hAnsi="Times" w:cs="Times New Roman"/>
          <w:sz w:val="22"/>
          <w:szCs w:val="22"/>
          <w:u w:val="single"/>
        </w:rPr>
        <w:t xml:space="preserve"> </w:t>
      </w:r>
      <w:r w:rsidR="00E31A8A" w:rsidRPr="003733D3">
        <w:rPr>
          <w:rFonts w:ascii="Times" w:eastAsia="Times New Roman" w:hAnsi="Times" w:cs="Times New Roman"/>
          <w:sz w:val="22"/>
          <w:szCs w:val="22"/>
          <w:u w:val="single"/>
        </w:rPr>
        <w:t xml:space="preserve">(1) All insurers that deliver, issue, or renew any health insurance plan that provides coverage of mental health and alcohol or </w:t>
      </w:r>
      <w:r w:rsidR="00EB605D" w:rsidRPr="003733D3">
        <w:rPr>
          <w:rFonts w:ascii="Times" w:eastAsia="Times New Roman" w:hAnsi="Times" w:cs="Times New Roman"/>
          <w:sz w:val="22"/>
          <w:szCs w:val="22"/>
          <w:u w:val="single"/>
        </w:rPr>
        <w:t>substance</w:t>
      </w:r>
      <w:r w:rsidR="00E31A8A" w:rsidRPr="003733D3">
        <w:rPr>
          <w:rFonts w:ascii="Times" w:eastAsia="Times New Roman" w:hAnsi="Times" w:cs="Times New Roman"/>
          <w:sz w:val="22"/>
          <w:szCs w:val="22"/>
          <w:u w:val="single"/>
        </w:rPr>
        <w:t xml:space="preserve"> abuse benefits shall submit an annual report to the </w:t>
      </w:r>
      <w:r w:rsidR="00E94E62" w:rsidRPr="003733D3">
        <w:rPr>
          <w:rFonts w:ascii="Times" w:eastAsia="Times New Roman" w:hAnsi="Times" w:cs="Times New Roman"/>
          <w:sz w:val="22"/>
          <w:szCs w:val="22"/>
          <w:u w:val="single"/>
        </w:rPr>
        <w:t>Director</w:t>
      </w:r>
      <w:r w:rsidR="00E31A8A" w:rsidRPr="003733D3">
        <w:rPr>
          <w:rFonts w:ascii="Times" w:eastAsia="Times New Roman" w:hAnsi="Times" w:cs="Times New Roman"/>
          <w:sz w:val="22"/>
          <w:szCs w:val="22"/>
          <w:u w:val="single"/>
        </w:rPr>
        <w:t xml:space="preserve"> on or before March 31</w:t>
      </w:r>
      <w:r w:rsidR="00E31A8A" w:rsidRPr="003733D3">
        <w:rPr>
          <w:rFonts w:ascii="Times" w:eastAsia="Times New Roman" w:hAnsi="Times" w:cs="Times New Roman"/>
          <w:sz w:val="22"/>
          <w:szCs w:val="22"/>
          <w:u w:val="single"/>
          <w:vertAlign w:val="superscript"/>
        </w:rPr>
        <w:t>st</w:t>
      </w:r>
      <w:r w:rsidR="00E31A8A" w:rsidRPr="003733D3">
        <w:rPr>
          <w:rFonts w:ascii="Times" w:eastAsia="Times New Roman" w:hAnsi="Times" w:cs="Times New Roman"/>
          <w:sz w:val="22"/>
          <w:szCs w:val="22"/>
          <w:u w:val="single"/>
        </w:rPr>
        <w:t xml:space="preserve"> that contains the following information:</w:t>
      </w:r>
    </w:p>
    <w:p w14:paraId="63F8A5BB" w14:textId="151C998D" w:rsidR="00E31A8A" w:rsidRPr="003733D3" w:rsidRDefault="00E31A8A" w:rsidP="007413E7">
      <w:pPr>
        <w:spacing w:line="276" w:lineRule="auto"/>
        <w:rPr>
          <w:rFonts w:ascii="Times" w:eastAsia="Times New Roman" w:hAnsi="Times" w:cs="Times New Roman"/>
          <w:sz w:val="22"/>
          <w:szCs w:val="22"/>
          <w:u w:val="single"/>
        </w:rPr>
      </w:pPr>
      <w:r w:rsidRPr="003733D3">
        <w:rPr>
          <w:rFonts w:ascii="Times" w:eastAsia="Times New Roman" w:hAnsi="Times" w:cs="Times New Roman"/>
          <w:sz w:val="22"/>
          <w:szCs w:val="22"/>
          <w:u w:val="single"/>
        </w:rPr>
        <w:tab/>
        <w:t xml:space="preserve">(a) A description of the process used to develop or select the medical necessity criteria for mental health and </w:t>
      </w:r>
      <w:r w:rsidR="00EB605D" w:rsidRPr="003733D3">
        <w:rPr>
          <w:rFonts w:ascii="Times" w:eastAsia="Times New Roman" w:hAnsi="Times" w:cs="Times New Roman"/>
          <w:sz w:val="22"/>
          <w:szCs w:val="22"/>
          <w:u w:val="single"/>
        </w:rPr>
        <w:t>alcohol or substance abuse</w:t>
      </w:r>
      <w:r w:rsidRPr="003733D3">
        <w:rPr>
          <w:rFonts w:ascii="Times" w:eastAsia="Times New Roman" w:hAnsi="Times" w:cs="Times New Roman"/>
          <w:sz w:val="22"/>
          <w:szCs w:val="22"/>
          <w:u w:val="single"/>
        </w:rPr>
        <w:t xml:space="preserve"> benefits and the process used to develop or select the medical necessity criteria for</w:t>
      </w:r>
      <w:r w:rsidR="00F231A3" w:rsidRPr="003733D3">
        <w:rPr>
          <w:rFonts w:ascii="Times" w:eastAsia="Times New Roman" w:hAnsi="Times" w:cs="Times New Roman"/>
          <w:sz w:val="22"/>
          <w:szCs w:val="22"/>
          <w:u w:val="single"/>
        </w:rPr>
        <w:t xml:space="preserve"> medical and surgical benefits;</w:t>
      </w:r>
    </w:p>
    <w:p w14:paraId="54FAF4BD" w14:textId="52D16F85" w:rsidR="00E31A8A" w:rsidRPr="003733D3" w:rsidRDefault="00EB605D"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(b) </w:t>
      </w:r>
      <w:r w:rsidR="00E31A8A" w:rsidRPr="003733D3">
        <w:rPr>
          <w:rFonts w:ascii="Times" w:eastAsia="Times New Roman" w:hAnsi="Times" w:cs="Times New Roman"/>
          <w:sz w:val="22"/>
          <w:szCs w:val="22"/>
          <w:u w:val="single"/>
        </w:rPr>
        <w:t xml:space="preserve">Identification of all non-quantitative treatment limitations (NQTLs) that are applied to both mental health and </w:t>
      </w:r>
      <w:r w:rsidRPr="003733D3">
        <w:rPr>
          <w:rFonts w:ascii="Times" w:eastAsia="Times New Roman" w:hAnsi="Times" w:cs="Times New Roman"/>
          <w:sz w:val="22"/>
          <w:szCs w:val="22"/>
          <w:u w:val="single"/>
        </w:rPr>
        <w:t xml:space="preserve">alcohol or </w:t>
      </w:r>
      <w:r w:rsidR="00557A49" w:rsidRPr="003733D3">
        <w:rPr>
          <w:rFonts w:ascii="Times" w:eastAsia="Times New Roman" w:hAnsi="Times" w:cs="Times New Roman"/>
          <w:sz w:val="22"/>
          <w:szCs w:val="22"/>
          <w:u w:val="single"/>
        </w:rPr>
        <w:t>substance</w:t>
      </w:r>
      <w:r w:rsidRPr="003733D3">
        <w:rPr>
          <w:rFonts w:ascii="Times" w:eastAsia="Times New Roman" w:hAnsi="Times" w:cs="Times New Roman"/>
          <w:sz w:val="22"/>
          <w:szCs w:val="22"/>
          <w:u w:val="single"/>
        </w:rPr>
        <w:t xml:space="preserve"> abuse</w:t>
      </w:r>
      <w:r w:rsidR="00E31A8A" w:rsidRPr="003733D3">
        <w:rPr>
          <w:rFonts w:ascii="Times" w:eastAsia="Times New Roman" w:hAnsi="Times" w:cs="Times New Roman"/>
          <w:sz w:val="22"/>
          <w:szCs w:val="22"/>
          <w:u w:val="single"/>
        </w:rPr>
        <w:t xml:space="preserve"> benefits and medical and surgical benefits within each classification of benefits; there may be no separate NQTLs that apply to mental health and </w:t>
      </w:r>
      <w:r w:rsidRPr="003733D3">
        <w:rPr>
          <w:rFonts w:ascii="Times" w:eastAsia="Times New Roman" w:hAnsi="Times" w:cs="Times New Roman"/>
          <w:sz w:val="22"/>
          <w:szCs w:val="22"/>
          <w:u w:val="single"/>
        </w:rPr>
        <w:t xml:space="preserve">alcohol or </w:t>
      </w:r>
      <w:r w:rsidR="00557A49" w:rsidRPr="003733D3">
        <w:rPr>
          <w:rFonts w:ascii="Times" w:eastAsia="Times New Roman" w:hAnsi="Times" w:cs="Times New Roman"/>
          <w:sz w:val="22"/>
          <w:szCs w:val="22"/>
          <w:u w:val="single"/>
        </w:rPr>
        <w:t>substance</w:t>
      </w:r>
      <w:r w:rsidRPr="003733D3">
        <w:rPr>
          <w:rFonts w:ascii="Times" w:eastAsia="Times New Roman" w:hAnsi="Times" w:cs="Times New Roman"/>
          <w:sz w:val="22"/>
          <w:szCs w:val="22"/>
          <w:u w:val="single"/>
        </w:rPr>
        <w:t xml:space="preserve"> abuse </w:t>
      </w:r>
      <w:r w:rsidR="00E31A8A" w:rsidRPr="003733D3">
        <w:rPr>
          <w:rFonts w:ascii="Times" w:eastAsia="Times New Roman" w:hAnsi="Times" w:cs="Times New Roman"/>
          <w:sz w:val="22"/>
          <w:szCs w:val="22"/>
          <w:u w:val="single"/>
        </w:rPr>
        <w:t>benefits but do not apply to medical and surgical benefits within</w:t>
      </w:r>
      <w:r w:rsidR="00F231A3" w:rsidRPr="003733D3">
        <w:rPr>
          <w:rFonts w:ascii="Times" w:eastAsia="Times New Roman" w:hAnsi="Times" w:cs="Times New Roman"/>
          <w:sz w:val="22"/>
          <w:szCs w:val="22"/>
          <w:u w:val="single"/>
        </w:rPr>
        <w:t xml:space="preserve"> any classification of benefits;</w:t>
      </w:r>
    </w:p>
    <w:p w14:paraId="3A8BCF87" w14:textId="19358347" w:rsidR="00E31A8A" w:rsidRPr="003733D3" w:rsidRDefault="00EB605D"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(c)</w:t>
      </w:r>
      <w:r w:rsidR="00652BE0" w:rsidRPr="003733D3">
        <w:rPr>
          <w:rFonts w:ascii="Times" w:eastAsia="Times New Roman" w:hAnsi="Times" w:cs="Times New Roman"/>
          <w:sz w:val="22"/>
          <w:szCs w:val="22"/>
          <w:u w:val="single"/>
        </w:rPr>
        <w:t xml:space="preserve"> </w:t>
      </w:r>
      <w:r w:rsidR="00E31A8A" w:rsidRPr="003733D3">
        <w:rPr>
          <w:rFonts w:ascii="Times" w:eastAsia="Times New Roman" w:hAnsi="Times" w:cs="Times New Roman"/>
          <w:sz w:val="22"/>
          <w:szCs w:val="22"/>
          <w:u w:val="single"/>
        </w:rPr>
        <w:t xml:space="preserve">The results of an analysis that demonstrates that for the medical necessity criteria described in item (a) and for each NQTL identified in item (b), as written and in operation, the processes, strategies, evidentiary standards, or other factors used in applying the medical necessity criteria and each NQTL to mental health and </w:t>
      </w:r>
      <w:r w:rsidRPr="003733D3">
        <w:rPr>
          <w:rFonts w:ascii="Times" w:eastAsia="Times New Roman" w:hAnsi="Times" w:cs="Times New Roman"/>
          <w:sz w:val="22"/>
          <w:szCs w:val="22"/>
          <w:u w:val="single"/>
        </w:rPr>
        <w:t xml:space="preserve">alcohol or </w:t>
      </w:r>
      <w:r w:rsidR="00557A49" w:rsidRPr="003733D3">
        <w:rPr>
          <w:rFonts w:ascii="Times" w:eastAsia="Times New Roman" w:hAnsi="Times" w:cs="Times New Roman"/>
          <w:sz w:val="22"/>
          <w:szCs w:val="22"/>
          <w:u w:val="single"/>
        </w:rPr>
        <w:t>substance</w:t>
      </w:r>
      <w:r w:rsidRPr="003733D3">
        <w:rPr>
          <w:rFonts w:ascii="Times" w:eastAsia="Times New Roman" w:hAnsi="Times" w:cs="Times New Roman"/>
          <w:sz w:val="22"/>
          <w:szCs w:val="22"/>
          <w:u w:val="single"/>
        </w:rPr>
        <w:t xml:space="preserve"> abuse</w:t>
      </w:r>
      <w:r w:rsidR="00E31A8A" w:rsidRPr="003733D3">
        <w:rPr>
          <w:rFonts w:ascii="Times" w:eastAsia="Times New Roman" w:hAnsi="Times" w:cs="Times New Roman"/>
          <w:sz w:val="22"/>
          <w:szCs w:val="22"/>
          <w:u w:val="single"/>
        </w:rPr>
        <w:t xml:space="preserve">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6383AEB0" w14:textId="47B01456"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 xml:space="preserve">(i) Identify the factors used to determine that an NQTL will apply to a benefit, including factors that were considered but rejected; </w:t>
      </w:r>
    </w:p>
    <w:p w14:paraId="4DD17E89" w14:textId="49090AF9"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(ii) Identify and define the specific evidentiary standards used to define the factors and any other evidence relied upon in designing each NQTL;</w:t>
      </w:r>
    </w:p>
    <w:p w14:paraId="78F03D7C" w14:textId="5FDB03D9"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(iii) Provide the comparative analyses, including the results of the analyses, performed to determine that the processes and strategies used to design each NQTL, as written, and the as written processes and strategies used to apply the NQTL to mental health and alcohol or substance abuse disorder benefits are comparable to, and are applied no more stringently than, the processes and strategies used to design each NQTL, as written, and the as written processes and strategies used to apply the NQTL to medical and surgical benefits;</w:t>
      </w:r>
    </w:p>
    <w:p w14:paraId="5B843D3E" w14:textId="7B2E681C" w:rsidR="00354CF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(iv) Provide the comparative analyses, including the results of the analyses, performed to determine that the processes and strategies used to apply each NQTL, in operation, for mental health and alcohol or substance abuse benefits are comparable to, and applied no more stringently than, the processes or strategies used to apply each NQTL, in operation, for medical and surgical benefits</w:t>
      </w:r>
      <w:r w:rsidR="008022CB" w:rsidRPr="003733D3">
        <w:rPr>
          <w:rFonts w:ascii="Times" w:eastAsia="Times New Roman" w:hAnsi="Times" w:cs="Times New Roman"/>
          <w:sz w:val="22"/>
          <w:szCs w:val="22"/>
          <w:u w:val="single"/>
        </w:rPr>
        <w:t>; and</w:t>
      </w:r>
    </w:p>
    <w:p w14:paraId="79569A94" w14:textId="4CFB561A" w:rsidR="00F231A3" w:rsidRPr="003733D3" w:rsidRDefault="00F231A3" w:rsidP="007413E7">
      <w:pPr>
        <w:spacing w:line="276" w:lineRule="auto"/>
        <w:ind w:firstLine="720"/>
        <w:rPr>
          <w:rFonts w:ascii="Times" w:eastAsia="Times New Roman" w:hAnsi="Times" w:cs="Times New Roman"/>
          <w:sz w:val="22"/>
          <w:szCs w:val="22"/>
          <w:u w:val="single"/>
        </w:rPr>
      </w:pPr>
      <w:r w:rsidRPr="003733D3">
        <w:rPr>
          <w:rFonts w:ascii="Times" w:eastAsia="Times New Roman" w:hAnsi="Times" w:cs="Times New Roman"/>
          <w:sz w:val="22"/>
          <w:szCs w:val="22"/>
          <w:u w:val="single"/>
        </w:rPr>
        <w:t>(v)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0543085B" w14:textId="77777777" w:rsidR="003B1501" w:rsidRPr="004B6688" w:rsidRDefault="003B1501" w:rsidP="007413E7">
      <w:pPr>
        <w:spacing w:line="276" w:lineRule="auto"/>
        <w:rPr>
          <w:sz w:val="22"/>
          <w:szCs w:val="22"/>
        </w:rPr>
      </w:pPr>
    </w:p>
    <w:sectPr w:rsidR="003B1501" w:rsidRPr="004B6688"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92EC" w14:textId="77777777" w:rsidR="003F44A1" w:rsidRDefault="003F44A1" w:rsidP="003F44A1">
      <w:r>
        <w:separator/>
      </w:r>
    </w:p>
  </w:endnote>
  <w:endnote w:type="continuationSeparator" w:id="0">
    <w:p w14:paraId="5F157DE2" w14:textId="77777777" w:rsidR="003F44A1" w:rsidRDefault="003F44A1" w:rsidP="003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FED42" w14:textId="77777777" w:rsidR="003F44A1" w:rsidRDefault="003F44A1" w:rsidP="003F44A1">
      <w:r>
        <w:separator/>
      </w:r>
    </w:p>
  </w:footnote>
  <w:footnote w:type="continuationSeparator" w:id="0">
    <w:p w14:paraId="1838986A" w14:textId="77777777" w:rsidR="003F44A1" w:rsidRDefault="003F44A1" w:rsidP="003F44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78590" w14:textId="0240AF03" w:rsidR="003F44A1" w:rsidRDefault="003F44A1">
    <w:pPr>
      <w:pStyle w:val="Header"/>
      <w:rPr>
        <w:rFonts w:ascii="Times" w:hAnsi="Times"/>
        <w:sz w:val="22"/>
        <w:szCs w:val="22"/>
      </w:rPr>
    </w:pPr>
    <w:r>
      <w:rPr>
        <w:rFonts w:ascii="Times" w:hAnsi="Times"/>
        <w:sz w:val="22"/>
        <w:szCs w:val="22"/>
      </w:rPr>
      <w:t>LB XXX</w:t>
    </w:r>
    <w:r>
      <w:rPr>
        <w:rFonts w:ascii="Times" w:hAnsi="Times"/>
        <w:sz w:val="22"/>
        <w:szCs w:val="22"/>
      </w:rPr>
      <w:tab/>
    </w:r>
    <w:r>
      <w:rPr>
        <w:rFonts w:ascii="Times" w:hAnsi="Times"/>
        <w:sz w:val="22"/>
        <w:szCs w:val="22"/>
      </w:rPr>
      <w:tab/>
    </w:r>
    <w:r>
      <w:rPr>
        <w:rFonts w:ascii="Times" w:hAnsi="Times"/>
        <w:sz w:val="22"/>
        <w:szCs w:val="22"/>
      </w:rPr>
      <w:tab/>
      <w:t>LB XXX</w:t>
    </w:r>
  </w:p>
  <w:p w14:paraId="68F48D36" w14:textId="08DA4955" w:rsidR="00ED3AE7" w:rsidRPr="003F44A1" w:rsidRDefault="00ED3AE7">
    <w:pPr>
      <w:pStyle w:val="Header"/>
      <w:rPr>
        <w:rFonts w:ascii="Times" w:hAnsi="Times"/>
        <w:sz w:val="22"/>
        <w:szCs w:val="22"/>
      </w:rPr>
    </w:pPr>
    <w:r>
      <w:rPr>
        <w:rFonts w:ascii="Times" w:hAnsi="Times"/>
        <w:sz w:val="22"/>
        <w:szCs w:val="22"/>
      </w:rPr>
      <w:t>2019</w:t>
    </w:r>
    <w:r>
      <w:rPr>
        <w:rFonts w:ascii="Times" w:hAnsi="Times"/>
        <w:sz w:val="22"/>
        <w:szCs w:val="22"/>
      </w:rPr>
      <w:tab/>
    </w:r>
    <w:r>
      <w:rPr>
        <w:rFonts w:ascii="Times" w:hAnsi="Times"/>
        <w:sz w:val="22"/>
        <w:szCs w:val="22"/>
      </w:rPr>
      <w:tab/>
    </w:r>
    <w:r>
      <w:rPr>
        <w:rFonts w:ascii="Times" w:hAnsi="Times"/>
        <w:sz w:val="22"/>
        <w:szCs w:val="22"/>
      </w:rPr>
      <w:tab/>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01"/>
    <w:rsid w:val="00001BEC"/>
    <w:rsid w:val="000B4A8A"/>
    <w:rsid w:val="001C3344"/>
    <w:rsid w:val="00202113"/>
    <w:rsid w:val="00205CA1"/>
    <w:rsid w:val="00265862"/>
    <w:rsid w:val="00337D05"/>
    <w:rsid w:val="00354CF3"/>
    <w:rsid w:val="003733D3"/>
    <w:rsid w:val="00384824"/>
    <w:rsid w:val="003A6947"/>
    <w:rsid w:val="003B1501"/>
    <w:rsid w:val="003F2C34"/>
    <w:rsid w:val="003F44A1"/>
    <w:rsid w:val="003F4551"/>
    <w:rsid w:val="00447F8B"/>
    <w:rsid w:val="004B6688"/>
    <w:rsid w:val="00557A49"/>
    <w:rsid w:val="005B4A61"/>
    <w:rsid w:val="005D0386"/>
    <w:rsid w:val="00652BE0"/>
    <w:rsid w:val="00694714"/>
    <w:rsid w:val="006B3754"/>
    <w:rsid w:val="00701839"/>
    <w:rsid w:val="007413E7"/>
    <w:rsid w:val="007C6444"/>
    <w:rsid w:val="008022CB"/>
    <w:rsid w:val="00843DE4"/>
    <w:rsid w:val="00882460"/>
    <w:rsid w:val="0089078F"/>
    <w:rsid w:val="0094506B"/>
    <w:rsid w:val="009B1B0E"/>
    <w:rsid w:val="009F1C9F"/>
    <w:rsid w:val="00A228D8"/>
    <w:rsid w:val="00B10633"/>
    <w:rsid w:val="00B5213E"/>
    <w:rsid w:val="00BA031F"/>
    <w:rsid w:val="00C736B7"/>
    <w:rsid w:val="00D2121E"/>
    <w:rsid w:val="00D50CEE"/>
    <w:rsid w:val="00DB4D80"/>
    <w:rsid w:val="00E212FA"/>
    <w:rsid w:val="00E31A8A"/>
    <w:rsid w:val="00E651AB"/>
    <w:rsid w:val="00E94E62"/>
    <w:rsid w:val="00EB605D"/>
    <w:rsid w:val="00ED3AE7"/>
    <w:rsid w:val="00F2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289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A1"/>
    <w:pPr>
      <w:tabs>
        <w:tab w:val="center" w:pos="4320"/>
        <w:tab w:val="right" w:pos="8640"/>
      </w:tabs>
    </w:pPr>
  </w:style>
  <w:style w:type="character" w:customStyle="1" w:styleId="HeaderChar">
    <w:name w:val="Header Char"/>
    <w:basedOn w:val="DefaultParagraphFont"/>
    <w:link w:val="Header"/>
    <w:uiPriority w:val="99"/>
    <w:rsid w:val="003F44A1"/>
  </w:style>
  <w:style w:type="paragraph" w:styleId="Footer">
    <w:name w:val="footer"/>
    <w:basedOn w:val="Normal"/>
    <w:link w:val="FooterChar"/>
    <w:uiPriority w:val="99"/>
    <w:unhideWhenUsed/>
    <w:rsid w:val="003F44A1"/>
    <w:pPr>
      <w:tabs>
        <w:tab w:val="center" w:pos="4320"/>
        <w:tab w:val="right" w:pos="8640"/>
      </w:tabs>
    </w:pPr>
  </w:style>
  <w:style w:type="character" w:customStyle="1" w:styleId="FooterChar">
    <w:name w:val="Footer Char"/>
    <w:basedOn w:val="DefaultParagraphFont"/>
    <w:link w:val="Footer"/>
    <w:uiPriority w:val="99"/>
    <w:rsid w:val="003F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964">
      <w:bodyDiv w:val="1"/>
      <w:marLeft w:val="0"/>
      <w:marRight w:val="0"/>
      <w:marTop w:val="0"/>
      <w:marBottom w:val="0"/>
      <w:divBdr>
        <w:top w:val="none" w:sz="0" w:space="0" w:color="auto"/>
        <w:left w:val="none" w:sz="0" w:space="0" w:color="auto"/>
        <w:bottom w:val="none" w:sz="0" w:space="0" w:color="auto"/>
        <w:right w:val="none" w:sz="0" w:space="0" w:color="auto"/>
      </w:divBdr>
    </w:div>
    <w:div w:id="563416226">
      <w:bodyDiv w:val="1"/>
      <w:marLeft w:val="0"/>
      <w:marRight w:val="0"/>
      <w:marTop w:val="0"/>
      <w:marBottom w:val="0"/>
      <w:divBdr>
        <w:top w:val="none" w:sz="0" w:space="0" w:color="auto"/>
        <w:left w:val="none" w:sz="0" w:space="0" w:color="auto"/>
        <w:bottom w:val="none" w:sz="0" w:space="0" w:color="auto"/>
        <w:right w:val="none" w:sz="0" w:space="0" w:color="auto"/>
      </w:divBdr>
    </w:div>
    <w:div w:id="918711535">
      <w:bodyDiv w:val="1"/>
      <w:marLeft w:val="0"/>
      <w:marRight w:val="0"/>
      <w:marTop w:val="0"/>
      <w:marBottom w:val="0"/>
      <w:divBdr>
        <w:top w:val="none" w:sz="0" w:space="0" w:color="auto"/>
        <w:left w:val="none" w:sz="0" w:space="0" w:color="auto"/>
        <w:bottom w:val="none" w:sz="0" w:space="0" w:color="auto"/>
        <w:right w:val="none" w:sz="0" w:space="0" w:color="auto"/>
      </w:divBdr>
    </w:div>
    <w:div w:id="1108546644">
      <w:bodyDiv w:val="1"/>
      <w:marLeft w:val="0"/>
      <w:marRight w:val="0"/>
      <w:marTop w:val="0"/>
      <w:marBottom w:val="0"/>
      <w:divBdr>
        <w:top w:val="none" w:sz="0" w:space="0" w:color="auto"/>
        <w:left w:val="none" w:sz="0" w:space="0" w:color="auto"/>
        <w:bottom w:val="none" w:sz="0" w:space="0" w:color="auto"/>
        <w:right w:val="none" w:sz="0" w:space="0" w:color="auto"/>
      </w:divBdr>
    </w:div>
    <w:div w:id="1267227496">
      <w:bodyDiv w:val="1"/>
      <w:marLeft w:val="0"/>
      <w:marRight w:val="0"/>
      <w:marTop w:val="0"/>
      <w:marBottom w:val="0"/>
      <w:divBdr>
        <w:top w:val="none" w:sz="0" w:space="0" w:color="auto"/>
        <w:left w:val="none" w:sz="0" w:space="0" w:color="auto"/>
        <w:bottom w:val="none" w:sz="0" w:space="0" w:color="auto"/>
        <w:right w:val="none" w:sz="0" w:space="0" w:color="auto"/>
      </w:divBdr>
    </w:div>
    <w:div w:id="1415935065">
      <w:bodyDiv w:val="1"/>
      <w:marLeft w:val="0"/>
      <w:marRight w:val="0"/>
      <w:marTop w:val="0"/>
      <w:marBottom w:val="0"/>
      <w:divBdr>
        <w:top w:val="none" w:sz="0" w:space="0" w:color="auto"/>
        <w:left w:val="none" w:sz="0" w:space="0" w:color="auto"/>
        <w:bottom w:val="none" w:sz="0" w:space="0" w:color="auto"/>
        <w:right w:val="none" w:sz="0" w:space="0" w:color="auto"/>
      </w:divBdr>
    </w:div>
    <w:div w:id="1565943718">
      <w:bodyDiv w:val="1"/>
      <w:marLeft w:val="0"/>
      <w:marRight w:val="0"/>
      <w:marTop w:val="0"/>
      <w:marBottom w:val="0"/>
      <w:divBdr>
        <w:top w:val="none" w:sz="0" w:space="0" w:color="auto"/>
        <w:left w:val="none" w:sz="0" w:space="0" w:color="auto"/>
        <w:bottom w:val="none" w:sz="0" w:space="0" w:color="auto"/>
        <w:right w:val="none" w:sz="0" w:space="0" w:color="auto"/>
      </w:divBdr>
    </w:div>
    <w:div w:id="1728842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4873</Characters>
  <Application>Microsoft Macintosh Word</Application>
  <DocSecurity>0</DocSecurity>
  <Lines>40</Lines>
  <Paragraphs>11</Paragraphs>
  <ScaleCrop>false</ScaleCrop>
  <Company>Scattergood Foundation</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2018-08-15T17:27:00Z</dcterms:created>
  <dcterms:modified xsi:type="dcterms:W3CDTF">2018-08-15T17:38:00Z</dcterms:modified>
</cp:coreProperties>
</file>