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3C008" w14:textId="207A8C9A" w:rsidR="00202113" w:rsidRDefault="0026707C" w:rsidP="0026707C">
      <w:pPr>
        <w:jc w:val="center"/>
        <w:rPr>
          <w:rFonts w:ascii="Times New Roman" w:hAnsi="Times New Roman" w:cs="Times New Roman"/>
          <w:b/>
          <w:sz w:val="32"/>
          <w:szCs w:val="32"/>
        </w:rPr>
      </w:pPr>
      <w:r w:rsidRPr="0026707C">
        <w:rPr>
          <w:rFonts w:ascii="Times New Roman" w:hAnsi="Times New Roman" w:cs="Times New Roman"/>
          <w:b/>
          <w:sz w:val="32"/>
          <w:szCs w:val="32"/>
        </w:rPr>
        <w:t>2019 – H XXXX</w:t>
      </w:r>
    </w:p>
    <w:p w14:paraId="72285346" w14:textId="1719CAA7" w:rsidR="00971115" w:rsidRDefault="00971115" w:rsidP="00971115">
      <w:pPr>
        <w:pStyle w:val="BodyText"/>
        <w:spacing w:before="9" w:line="228" w:lineRule="auto"/>
        <w:ind w:left="682" w:right="6864"/>
      </w:pPr>
      <w:r>
        <w:t>======== LCXXXX</w:t>
      </w:r>
    </w:p>
    <w:p w14:paraId="1C56E1FA" w14:textId="59D1AB94" w:rsidR="00971115" w:rsidRPr="001B36D2" w:rsidRDefault="00971115" w:rsidP="001B36D2">
      <w:pPr>
        <w:pStyle w:val="BodyText"/>
        <w:spacing w:before="4" w:after="32"/>
        <w:ind w:left="682"/>
      </w:pPr>
      <w:r>
        <w:t>========</w:t>
      </w:r>
    </w:p>
    <w:p w14:paraId="1A3CEFA6" w14:textId="77777777" w:rsidR="007E5424" w:rsidRPr="00A640C0" w:rsidRDefault="007E5424" w:rsidP="00924C1D">
      <w:pPr>
        <w:jc w:val="center"/>
        <w:rPr>
          <w:rFonts w:ascii="Times New Roman" w:hAnsi="Times New Roman" w:cs="Times New Roman"/>
          <w:b/>
          <w:sz w:val="32"/>
          <w:szCs w:val="32"/>
        </w:rPr>
      </w:pPr>
      <w:r w:rsidRPr="00A640C0">
        <w:rPr>
          <w:rFonts w:ascii="Times New Roman" w:hAnsi="Times New Roman" w:cs="Times New Roman"/>
          <w:b/>
          <w:sz w:val="32"/>
          <w:szCs w:val="32"/>
        </w:rPr>
        <w:t>STATE OF RHODE ISLAND</w:t>
      </w:r>
    </w:p>
    <w:p w14:paraId="2EC280C8" w14:textId="77777777" w:rsidR="007E5424" w:rsidRDefault="007E5424" w:rsidP="007E5424">
      <w:pPr>
        <w:jc w:val="center"/>
        <w:rPr>
          <w:rFonts w:ascii="Times New Roman" w:hAnsi="Times New Roman" w:cs="Times New Roman"/>
          <w:b/>
        </w:rPr>
      </w:pPr>
    </w:p>
    <w:p w14:paraId="76D34B73" w14:textId="77777777" w:rsidR="007E5424" w:rsidRDefault="007E5424" w:rsidP="007E5424">
      <w:pPr>
        <w:jc w:val="center"/>
        <w:rPr>
          <w:rFonts w:ascii="Times New Roman" w:hAnsi="Times New Roman" w:cs="Times New Roman"/>
          <w:b/>
        </w:rPr>
      </w:pPr>
      <w:r>
        <w:rPr>
          <w:rFonts w:ascii="Times New Roman" w:hAnsi="Times New Roman" w:cs="Times New Roman"/>
          <w:b/>
        </w:rPr>
        <w:t>IN GENERAL ASSEMBLY</w:t>
      </w:r>
    </w:p>
    <w:p w14:paraId="23026FF8" w14:textId="77777777" w:rsidR="007E5424" w:rsidRDefault="007E5424" w:rsidP="007E5424">
      <w:pPr>
        <w:jc w:val="center"/>
        <w:rPr>
          <w:rFonts w:ascii="Times New Roman" w:hAnsi="Times New Roman" w:cs="Times New Roman"/>
          <w:b/>
        </w:rPr>
      </w:pPr>
    </w:p>
    <w:p w14:paraId="2F8E33DE" w14:textId="77777777" w:rsidR="007E5424" w:rsidRDefault="007E5424" w:rsidP="007E5424">
      <w:pPr>
        <w:jc w:val="center"/>
        <w:rPr>
          <w:rFonts w:ascii="Times New Roman" w:hAnsi="Times New Roman" w:cs="Times New Roman"/>
          <w:b/>
        </w:rPr>
      </w:pPr>
      <w:r>
        <w:rPr>
          <w:rFonts w:ascii="Times New Roman" w:hAnsi="Times New Roman" w:cs="Times New Roman"/>
          <w:b/>
        </w:rPr>
        <w:t>JANUARY SESSION, A.D. 2019</w:t>
      </w:r>
    </w:p>
    <w:p w14:paraId="7D689D04" w14:textId="2F937007" w:rsidR="007E5424" w:rsidRDefault="007E5424" w:rsidP="007E5424">
      <w:pPr>
        <w:jc w:val="center"/>
        <w:rPr>
          <w:rFonts w:ascii="Times New Roman" w:hAnsi="Times New Roman" w:cs="Times New Roman"/>
          <w:b/>
        </w:rPr>
      </w:pPr>
    </w:p>
    <w:p w14:paraId="315CACB2" w14:textId="463D84A0" w:rsidR="007E5424" w:rsidRDefault="00FD1EB8" w:rsidP="007E5424">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7F8F19F8" wp14:editId="45CA7B12">
                <wp:simplePos x="0" y="0"/>
                <wp:positionH relativeFrom="column">
                  <wp:posOffset>2171700</wp:posOffset>
                </wp:positionH>
                <wp:positionV relativeFrom="paragraph">
                  <wp:posOffset>30480</wp:posOffset>
                </wp:positionV>
                <wp:extent cx="10287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102870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pt,2.4pt" to="252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" strokecolor="black [3213]">
                <v:shadow on="t" opacity="24903f" mv:blur="40000f" origin=",.5" offset="0,20000emu"/>
              </v:line>
            </w:pict>
          </mc:Fallback>
        </mc:AlternateContent>
      </w:r>
    </w:p>
    <w:p w14:paraId="4C88B6C1" w14:textId="77777777" w:rsidR="00FD1EB8" w:rsidRDefault="00FD1EB8" w:rsidP="007E5424">
      <w:pPr>
        <w:jc w:val="center"/>
        <w:rPr>
          <w:rFonts w:ascii="Times New Roman" w:hAnsi="Times New Roman" w:cs="Times New Roman"/>
          <w:b/>
        </w:rPr>
      </w:pPr>
    </w:p>
    <w:p w14:paraId="4B5A0773" w14:textId="1EE3675A" w:rsidR="007E5424" w:rsidRDefault="00FD1EB8" w:rsidP="00FD1EB8">
      <w:pPr>
        <w:pStyle w:val="BodyText"/>
        <w:tabs>
          <w:tab w:val="left" w:pos="1181"/>
        </w:tabs>
        <w:ind w:left="523"/>
      </w:pPr>
      <w:r>
        <w:tab/>
      </w:r>
      <w:r>
        <w:tab/>
      </w:r>
      <w:r>
        <w:tab/>
      </w:r>
      <w:r>
        <w:tab/>
      </w:r>
      <w:r>
        <w:tab/>
      </w:r>
      <w:r w:rsidR="007E5424">
        <w:t>A</w:t>
      </w:r>
      <w:r w:rsidR="00A640C0">
        <w:t>N</w:t>
      </w:r>
      <w:r w:rsidR="00A640C0">
        <w:tab/>
        <w:t>A</w:t>
      </w:r>
      <w:r w:rsidR="007E5424">
        <w:t>CT</w:t>
      </w:r>
    </w:p>
    <w:p w14:paraId="57DC9800" w14:textId="77777777" w:rsidR="007E5424" w:rsidRDefault="007E5424" w:rsidP="007E5424">
      <w:pPr>
        <w:pStyle w:val="BodyText"/>
        <w:jc w:val="center"/>
        <w:rPr>
          <w:sz w:val="21"/>
        </w:rPr>
      </w:pPr>
    </w:p>
    <w:p w14:paraId="44C00DF1" w14:textId="2D73D158" w:rsidR="007E5424" w:rsidRDefault="007E5424" w:rsidP="007E5424">
      <w:pPr>
        <w:pStyle w:val="BodyText"/>
        <w:spacing w:before="0" w:line="242" w:lineRule="auto"/>
        <w:ind w:left="552"/>
        <w:jc w:val="center"/>
      </w:pPr>
      <w:r>
        <w:t xml:space="preserve">RELATING TO INSURANCE -- INSURANCE COVERAGE FOR MENTAL HEALTH AND SUBSTANCE </w:t>
      </w:r>
      <w:r w:rsidR="00D14619">
        <w:t>USE</w:t>
      </w:r>
      <w:r>
        <w:t xml:space="preserve"> DISORDERS</w:t>
      </w:r>
    </w:p>
    <w:p w14:paraId="16E3BD81" w14:textId="77777777" w:rsidR="007E5424" w:rsidRDefault="007E5424" w:rsidP="007E5424">
      <w:pPr>
        <w:jc w:val="center"/>
        <w:rPr>
          <w:rFonts w:ascii="Times New Roman" w:hAnsi="Times New Roman" w:cs="Times New Roman"/>
          <w:b/>
        </w:rPr>
      </w:pPr>
    </w:p>
    <w:p w14:paraId="39E9C75E" w14:textId="77777777" w:rsidR="007E5424" w:rsidRDefault="007E5424" w:rsidP="007E5424">
      <w:pPr>
        <w:jc w:val="center"/>
        <w:rPr>
          <w:rFonts w:ascii="Times New Roman" w:hAnsi="Times New Roman" w:cs="Times New Roman"/>
          <w:b/>
        </w:rPr>
      </w:pPr>
    </w:p>
    <w:p w14:paraId="58924241" w14:textId="77777777" w:rsidR="007E5424" w:rsidRDefault="002D69B7" w:rsidP="006735E8">
      <w:pPr>
        <w:ind w:left="1440"/>
        <w:rPr>
          <w:rFonts w:ascii="Times New Roman" w:hAnsi="Times New Roman" w:cs="Times New Roman"/>
          <w:sz w:val="22"/>
          <w:szCs w:val="22"/>
        </w:rPr>
      </w:pPr>
      <w:r w:rsidRPr="002D69B7">
        <w:rPr>
          <w:rFonts w:ascii="Times New Roman" w:hAnsi="Times New Roman" w:cs="Times New Roman"/>
          <w:sz w:val="22"/>
          <w:szCs w:val="22"/>
          <w:u w:val="single"/>
        </w:rPr>
        <w:t>Introduced By</w:t>
      </w:r>
      <w:r>
        <w:rPr>
          <w:rFonts w:ascii="Times New Roman" w:hAnsi="Times New Roman" w:cs="Times New Roman"/>
          <w:sz w:val="22"/>
          <w:szCs w:val="22"/>
        </w:rPr>
        <w:t>: Representatives ______, ______, ______, _______, ________</w:t>
      </w:r>
    </w:p>
    <w:p w14:paraId="7E04A109" w14:textId="77777777" w:rsidR="002D69B7" w:rsidRDefault="002D69B7" w:rsidP="006735E8">
      <w:pPr>
        <w:ind w:left="1440"/>
        <w:rPr>
          <w:rFonts w:ascii="Times New Roman" w:hAnsi="Times New Roman" w:cs="Times New Roman"/>
          <w:sz w:val="22"/>
          <w:szCs w:val="22"/>
        </w:rPr>
      </w:pPr>
    </w:p>
    <w:p w14:paraId="12A2C5EA" w14:textId="77777777" w:rsidR="002D69B7" w:rsidRDefault="002D69B7" w:rsidP="006735E8">
      <w:pPr>
        <w:ind w:left="1440"/>
        <w:rPr>
          <w:rFonts w:ascii="Times New Roman" w:hAnsi="Times New Roman" w:cs="Times New Roman"/>
          <w:sz w:val="22"/>
          <w:szCs w:val="22"/>
        </w:rPr>
      </w:pPr>
      <w:r w:rsidRPr="002D69B7">
        <w:rPr>
          <w:rFonts w:ascii="Times New Roman" w:hAnsi="Times New Roman" w:cs="Times New Roman"/>
          <w:sz w:val="22"/>
          <w:szCs w:val="22"/>
          <w:u w:val="single"/>
        </w:rPr>
        <w:t>Date Introduced</w:t>
      </w:r>
      <w:r>
        <w:rPr>
          <w:rFonts w:ascii="Times New Roman" w:hAnsi="Times New Roman" w:cs="Times New Roman"/>
          <w:sz w:val="22"/>
          <w:szCs w:val="22"/>
        </w:rPr>
        <w:t>: January XX, 2019</w:t>
      </w:r>
    </w:p>
    <w:p w14:paraId="098F6E5D" w14:textId="77777777" w:rsidR="002D69B7" w:rsidRDefault="002D69B7" w:rsidP="006735E8">
      <w:pPr>
        <w:ind w:left="1440"/>
        <w:rPr>
          <w:rFonts w:ascii="Times New Roman" w:hAnsi="Times New Roman" w:cs="Times New Roman"/>
          <w:sz w:val="22"/>
          <w:szCs w:val="22"/>
        </w:rPr>
      </w:pPr>
    </w:p>
    <w:p w14:paraId="5E899CC8" w14:textId="77777777" w:rsidR="002D69B7" w:rsidRPr="007E5424" w:rsidRDefault="002D69B7" w:rsidP="006735E8">
      <w:pPr>
        <w:ind w:left="1440"/>
        <w:rPr>
          <w:rFonts w:ascii="Times New Roman" w:hAnsi="Times New Roman" w:cs="Times New Roman"/>
          <w:sz w:val="22"/>
          <w:szCs w:val="22"/>
        </w:rPr>
      </w:pPr>
      <w:r w:rsidRPr="002D69B7">
        <w:rPr>
          <w:rFonts w:ascii="Times New Roman" w:hAnsi="Times New Roman" w:cs="Times New Roman"/>
          <w:sz w:val="22"/>
          <w:szCs w:val="22"/>
          <w:u w:val="single"/>
        </w:rPr>
        <w:t>Referred to</w:t>
      </w:r>
      <w:r>
        <w:rPr>
          <w:rFonts w:ascii="Times New Roman" w:hAnsi="Times New Roman" w:cs="Times New Roman"/>
          <w:sz w:val="22"/>
          <w:szCs w:val="22"/>
        </w:rPr>
        <w:t>: ______________</w:t>
      </w:r>
    </w:p>
    <w:p w14:paraId="60508AEF" w14:textId="77777777" w:rsidR="007E5424" w:rsidRDefault="007E5424" w:rsidP="007E5424">
      <w:pPr>
        <w:rPr>
          <w:rFonts w:ascii="Times New Roman" w:hAnsi="Times New Roman" w:cs="Times New Roman"/>
          <w:sz w:val="22"/>
          <w:szCs w:val="22"/>
        </w:rPr>
      </w:pPr>
    </w:p>
    <w:p w14:paraId="488449F3" w14:textId="77777777" w:rsidR="006735E8" w:rsidRDefault="006735E8" w:rsidP="007E5424">
      <w:pPr>
        <w:rPr>
          <w:rFonts w:ascii="Times New Roman" w:hAnsi="Times New Roman" w:cs="Times New Roman"/>
          <w:sz w:val="22"/>
          <w:szCs w:val="22"/>
        </w:rPr>
      </w:pPr>
    </w:p>
    <w:p w14:paraId="1615CCF1" w14:textId="1DA79388" w:rsidR="006735E8" w:rsidRDefault="006735E8" w:rsidP="007E5424">
      <w:pPr>
        <w:rPr>
          <w:rFonts w:ascii="Times New Roman" w:hAnsi="Times New Roman" w:cs="Times New Roman"/>
          <w:sz w:val="22"/>
          <w:szCs w:val="22"/>
        </w:rPr>
      </w:pPr>
      <w:r>
        <w:rPr>
          <w:rFonts w:ascii="Times New Roman" w:hAnsi="Times New Roman" w:cs="Times New Roman"/>
          <w:sz w:val="22"/>
          <w:szCs w:val="22"/>
        </w:rPr>
        <w:t>It is enacted by the General Assembly as follows:</w:t>
      </w:r>
    </w:p>
    <w:p w14:paraId="40D37A02" w14:textId="77777777" w:rsidR="006735E8" w:rsidRDefault="006735E8" w:rsidP="007E5424">
      <w:pPr>
        <w:rPr>
          <w:rFonts w:ascii="Times New Roman" w:hAnsi="Times New Roman" w:cs="Times New Roman"/>
          <w:sz w:val="22"/>
          <w:szCs w:val="22"/>
        </w:rPr>
      </w:pPr>
    </w:p>
    <w:p w14:paraId="38B2C3FB" w14:textId="035CC4D4" w:rsidR="006735E8" w:rsidRDefault="006735E8" w:rsidP="006735E8">
      <w:pPr>
        <w:rPr>
          <w:rFonts w:ascii="Times New Roman" w:eastAsia="Times New Roman" w:hAnsi="Times New Roman" w:cs="Times New Roman"/>
          <w:sz w:val="22"/>
          <w:szCs w:val="22"/>
        </w:rPr>
      </w:pPr>
      <w:r>
        <w:rPr>
          <w:rFonts w:ascii="Times New Roman" w:hAnsi="Times New Roman" w:cs="Times New Roman"/>
          <w:sz w:val="22"/>
          <w:szCs w:val="22"/>
        </w:rPr>
        <w:tab/>
        <w:t xml:space="preserve">SECTION 1. </w:t>
      </w:r>
      <w:r>
        <w:rPr>
          <w:rFonts w:ascii="Times New Roman" w:eastAsia="Times New Roman" w:hAnsi="Times New Roman" w:cs="Times New Roman"/>
          <w:sz w:val="22"/>
          <w:szCs w:val="22"/>
        </w:rPr>
        <w:t>Section</w:t>
      </w:r>
      <w:r w:rsidRPr="006735E8">
        <w:rPr>
          <w:rFonts w:ascii="Times New Roman" w:eastAsia="Times New Roman" w:hAnsi="Times New Roman" w:cs="Times New Roman"/>
          <w:sz w:val="22"/>
          <w:szCs w:val="22"/>
        </w:rPr>
        <w:t xml:space="preserve"> 27-38.2-1 of the General Laws in Chapter 27-38.2 29 entitled "Insurance Coverage for Mental Illness and Substance Abuse" </w:t>
      </w:r>
      <w:r>
        <w:rPr>
          <w:rFonts w:ascii="Times New Roman" w:eastAsia="Times New Roman" w:hAnsi="Times New Roman" w:cs="Times New Roman"/>
          <w:sz w:val="22"/>
          <w:szCs w:val="22"/>
        </w:rPr>
        <w:t>is hereby amended to r</w:t>
      </w:r>
      <w:r w:rsidRPr="006735E8">
        <w:rPr>
          <w:rFonts w:ascii="Times New Roman" w:eastAsia="Times New Roman" w:hAnsi="Times New Roman" w:cs="Times New Roman"/>
          <w:sz w:val="22"/>
          <w:szCs w:val="22"/>
        </w:rPr>
        <w:t>ead as follows:</w:t>
      </w:r>
    </w:p>
    <w:p w14:paraId="4ABCB449" w14:textId="487FF1CC" w:rsidR="00714363" w:rsidRDefault="00714363" w:rsidP="00714363">
      <w:pPr>
        <w:rPr>
          <w:rFonts w:ascii="Times New Roman" w:eastAsia="Times New Roman" w:hAnsi="Times New Roman" w:cs="Times New Roman"/>
          <w:b/>
          <w:sz w:val="22"/>
          <w:szCs w:val="22"/>
        </w:rPr>
      </w:pPr>
      <w:r>
        <w:rPr>
          <w:rFonts w:ascii="Times New Roman" w:eastAsia="Times New Roman" w:hAnsi="Times New Roman" w:cs="Times New Roman"/>
          <w:sz w:val="22"/>
          <w:szCs w:val="22"/>
        </w:rPr>
        <w:tab/>
      </w:r>
      <w:r w:rsidRPr="00714363">
        <w:rPr>
          <w:rFonts w:ascii="Times New Roman" w:eastAsia="Times New Roman" w:hAnsi="Times New Roman" w:cs="Times New Roman"/>
          <w:b/>
          <w:sz w:val="22"/>
          <w:szCs w:val="22"/>
        </w:rPr>
        <w:t>27-38.2-1. Coverage for treatment of mental health</w:t>
      </w:r>
      <w:r>
        <w:rPr>
          <w:rFonts w:ascii="Times New Roman" w:eastAsia="Times New Roman" w:hAnsi="Times New Roman" w:cs="Times New Roman"/>
          <w:b/>
          <w:sz w:val="22"/>
          <w:szCs w:val="22"/>
        </w:rPr>
        <w:t xml:space="preserve"> and substance use disorders.</w:t>
      </w:r>
      <w:r w:rsidRPr="00714363">
        <w:rPr>
          <w:rFonts w:ascii="Times New Roman" w:eastAsia="Times New Roman" w:hAnsi="Times New Roman" w:cs="Times New Roman"/>
          <w:b/>
          <w:sz w:val="22"/>
          <w:szCs w:val="22"/>
        </w:rPr>
        <w:t xml:space="preserve"> </w:t>
      </w:r>
      <w:proofErr w:type="gramStart"/>
      <w:r w:rsidRPr="00714363">
        <w:rPr>
          <w:rFonts w:ascii="Times New Roman" w:eastAsia="Times New Roman" w:hAnsi="Times New Roman" w:cs="Times New Roman"/>
          <w:b/>
          <w:sz w:val="22"/>
          <w:szCs w:val="22"/>
        </w:rPr>
        <w:t>[Effective April 1, 2018.].</w:t>
      </w:r>
      <w:proofErr w:type="gramEnd"/>
    </w:p>
    <w:p w14:paraId="783ADF04" w14:textId="3648257C" w:rsidR="00714363" w:rsidRPr="00714363" w:rsidRDefault="00714363" w:rsidP="00714363">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t>(a)</w:t>
      </w:r>
      <w:r w:rsidRPr="00714363">
        <w:rPr>
          <w:rFonts w:ascii="Times New Roman" w:eastAsia="Times New Roman" w:hAnsi="Times New Roman" w:cs="Times New Roman"/>
          <w:sz w:val="22"/>
          <w:szCs w:val="22"/>
        </w:rPr>
        <w:t xml:space="preserve"> A group health plan and an individual or group health insurance plan shall provide coverage for the treatment of mental health and substance-use disorders under the same terms and conditions as that coverage is provided for other illnesses and diseases.</w:t>
      </w:r>
    </w:p>
    <w:p w14:paraId="058A9B29" w14:textId="77777777" w:rsidR="00714363" w:rsidRPr="00714363" w:rsidRDefault="00714363" w:rsidP="00714363">
      <w:pPr>
        <w:rPr>
          <w:rFonts w:ascii="Times New Roman" w:eastAsia="Times New Roman" w:hAnsi="Times New Roman" w:cs="Times New Roman"/>
          <w:sz w:val="22"/>
          <w:szCs w:val="22"/>
        </w:rPr>
      </w:pPr>
    </w:p>
    <w:p w14:paraId="316F2D5E" w14:textId="77777777" w:rsidR="00714363" w:rsidRP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(b) Coverage for the treatment of mental health and substance-use disorders shall not impose any annual or lifetime dollar limitation.</w:t>
      </w:r>
    </w:p>
    <w:p w14:paraId="112C2ED7" w14:textId="77777777" w:rsidR="00714363" w:rsidRPr="00714363" w:rsidRDefault="00714363" w:rsidP="00714363">
      <w:pPr>
        <w:rPr>
          <w:rFonts w:ascii="Times New Roman" w:eastAsia="Times New Roman" w:hAnsi="Times New Roman" w:cs="Times New Roman"/>
          <w:sz w:val="22"/>
          <w:szCs w:val="22"/>
        </w:rPr>
      </w:pPr>
    </w:p>
    <w:p w14:paraId="670DB0B7" w14:textId="77777777" w:rsidR="00714363" w:rsidRP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(c) Financial requirements and quantitative treatment limitations on coverage for the treatment of mental health and substance-use disorders shall be no more restrictive than the predominant financial requirements applied to substantially all coverage for medical conditions in each treatment classification.</w:t>
      </w:r>
    </w:p>
    <w:p w14:paraId="134148AE" w14:textId="77777777" w:rsidR="00714363" w:rsidRPr="00714363" w:rsidRDefault="00714363" w:rsidP="00714363">
      <w:pPr>
        <w:rPr>
          <w:rFonts w:ascii="Times New Roman" w:eastAsia="Times New Roman" w:hAnsi="Times New Roman" w:cs="Times New Roman"/>
          <w:sz w:val="22"/>
          <w:szCs w:val="22"/>
        </w:rPr>
      </w:pPr>
    </w:p>
    <w:p w14:paraId="4A8DF9C7" w14:textId="77777777" w:rsidR="00714363" w:rsidRP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 xml:space="preserve">(d) Coverage shall not impose non-quantitative treatment limitations for the treatment of mental health and substance-use disorders unless the processes, strategies, evidentiary standards, or other factors used in applying the non-quantitative treatment limitation, as written and in operation, are comparable to, and are applied no more stringently than, the processes, strategies, </w:t>
      </w:r>
      <w:r w:rsidRPr="00714363">
        <w:rPr>
          <w:rFonts w:ascii="Times New Roman" w:eastAsia="Times New Roman" w:hAnsi="Times New Roman" w:cs="Times New Roman"/>
          <w:sz w:val="22"/>
          <w:szCs w:val="22"/>
        </w:rPr>
        <w:lastRenderedPageBreak/>
        <w:t>evidentiary standards, or other factors used in applying the limitation with respect to medical/surgical benefits in the classification.</w:t>
      </w:r>
    </w:p>
    <w:p w14:paraId="43B41478" w14:textId="77777777" w:rsidR="00714363" w:rsidRPr="00714363" w:rsidRDefault="00714363" w:rsidP="00714363">
      <w:pPr>
        <w:rPr>
          <w:rFonts w:ascii="Times New Roman" w:eastAsia="Times New Roman" w:hAnsi="Times New Roman" w:cs="Times New Roman"/>
          <w:sz w:val="22"/>
          <w:szCs w:val="22"/>
        </w:rPr>
      </w:pPr>
    </w:p>
    <w:p w14:paraId="6E821CE1" w14:textId="77777777" w:rsidR="00714363" w:rsidRP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(e) The following classifications shall be used to apply the coverage requirements of this chapter: (1) Inpatient, in-network; (2) Inpatient, out-of-network; (3) Outpatient, in-network; (4) Outpatient, out-of-network; (5) Emergency care; and (6) Prescription drugs.</w:t>
      </w:r>
    </w:p>
    <w:p w14:paraId="109AC30D" w14:textId="77777777" w:rsidR="00714363" w:rsidRPr="00714363" w:rsidRDefault="00714363" w:rsidP="00714363">
      <w:pPr>
        <w:rPr>
          <w:rFonts w:ascii="Times New Roman" w:eastAsia="Times New Roman" w:hAnsi="Times New Roman" w:cs="Times New Roman"/>
          <w:sz w:val="22"/>
          <w:szCs w:val="22"/>
        </w:rPr>
      </w:pPr>
    </w:p>
    <w:p w14:paraId="1C397F00" w14:textId="30367688" w:rsidR="00714363" w:rsidRDefault="00714363" w:rsidP="00714363">
      <w:pPr>
        <w:ind w:firstLine="720"/>
        <w:rPr>
          <w:rFonts w:ascii="Times New Roman" w:eastAsia="Times New Roman" w:hAnsi="Times New Roman" w:cs="Times New Roman"/>
          <w:color w:val="0000FF"/>
          <w:sz w:val="22"/>
          <w:szCs w:val="22"/>
          <w:u w:val="single"/>
        </w:rPr>
      </w:pPr>
      <w:r w:rsidRPr="00714363">
        <w:rPr>
          <w:rFonts w:ascii="Times New Roman" w:eastAsia="Times New Roman" w:hAnsi="Times New Roman" w:cs="Times New Roman"/>
          <w:sz w:val="22"/>
          <w:szCs w:val="22"/>
        </w:rPr>
        <w:t>(f) Medication-assisted treatment or medication-assisted maintenance services of substance-use disorders, opioid overdoses, and chronic addiction, including methadone, buprenorphine, naltrexone, or other clinically appropriate medications, is included within the appropriate classification b</w:t>
      </w:r>
      <w:r w:rsidR="00D42131">
        <w:rPr>
          <w:rFonts w:ascii="Times New Roman" w:eastAsia="Times New Roman" w:hAnsi="Times New Roman" w:cs="Times New Roman"/>
          <w:sz w:val="22"/>
          <w:szCs w:val="22"/>
        </w:rPr>
        <w:t>ased on the site of the service</w:t>
      </w:r>
      <w:proofErr w:type="gramStart"/>
      <w:r w:rsidR="0042552D" w:rsidRPr="0042552D">
        <w:rPr>
          <w:rFonts w:ascii="Times New Roman" w:eastAsia="Times New Roman" w:hAnsi="Times New Roman" w:cs="Times New Roman"/>
          <w:strike/>
          <w:color w:val="FF0000"/>
          <w:sz w:val="22"/>
          <w:szCs w:val="22"/>
        </w:rPr>
        <w:t>.</w:t>
      </w:r>
      <w:r w:rsidR="0064362F">
        <w:rPr>
          <w:rFonts w:ascii="Times New Roman" w:eastAsia="Times New Roman" w:hAnsi="Times New Roman" w:cs="Times New Roman"/>
          <w:color w:val="0000FF"/>
          <w:sz w:val="22"/>
          <w:szCs w:val="22"/>
          <w:u w:val="single"/>
        </w:rPr>
        <w:t>,</w:t>
      </w:r>
      <w:proofErr w:type="gramEnd"/>
      <w:r w:rsidR="0064362F">
        <w:rPr>
          <w:rFonts w:ascii="Times New Roman" w:eastAsia="Times New Roman" w:hAnsi="Times New Roman" w:cs="Times New Roman"/>
          <w:color w:val="0000FF"/>
          <w:sz w:val="22"/>
          <w:szCs w:val="22"/>
          <w:u w:val="single"/>
        </w:rPr>
        <w:t xml:space="preserve"> provided that:</w:t>
      </w:r>
    </w:p>
    <w:p w14:paraId="6BF6EBE4" w14:textId="77777777" w:rsidR="00794440" w:rsidRDefault="00794440" w:rsidP="00714363">
      <w:pPr>
        <w:ind w:firstLine="720"/>
        <w:rPr>
          <w:rFonts w:ascii="Times New Roman" w:eastAsia="Times New Roman" w:hAnsi="Times New Roman" w:cs="Times New Roman"/>
          <w:color w:val="0000FF"/>
          <w:sz w:val="22"/>
          <w:szCs w:val="22"/>
          <w:u w:val="single"/>
        </w:rPr>
      </w:pPr>
    </w:p>
    <w:p w14:paraId="6D8E5356" w14:textId="2B466156" w:rsidR="0064362F" w:rsidRDefault="0064362F" w:rsidP="00714363">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(1) There shall not be</w:t>
      </w:r>
      <w:r w:rsidRPr="0064362F">
        <w:rPr>
          <w:rFonts w:ascii="Times New Roman" w:eastAsia="Times New Roman" w:hAnsi="Times New Roman" w:cs="Times New Roman"/>
          <w:color w:val="0000FF"/>
          <w:sz w:val="22"/>
          <w:szCs w:val="22"/>
          <w:u w:val="single"/>
        </w:rPr>
        <w:t xml:space="preserve"> any prior authorization requirements on any prescription medication approved by the federal Food and Drug Administration (FDA) for the treatment of substance use disorders.</w:t>
      </w:r>
    </w:p>
    <w:p w14:paraId="7AC4878E" w14:textId="77777777" w:rsidR="00794440" w:rsidRDefault="00794440" w:rsidP="00714363">
      <w:pPr>
        <w:ind w:firstLine="720"/>
        <w:rPr>
          <w:rFonts w:ascii="Times New Roman" w:eastAsia="Times New Roman" w:hAnsi="Times New Roman" w:cs="Times New Roman"/>
          <w:color w:val="0000FF"/>
          <w:sz w:val="22"/>
          <w:szCs w:val="22"/>
          <w:u w:val="single"/>
        </w:rPr>
      </w:pPr>
    </w:p>
    <w:p w14:paraId="4610F73C" w14:textId="39D6CBE3" w:rsidR="0064362F" w:rsidRDefault="0064362F" w:rsidP="00714363">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(2) There </w:t>
      </w:r>
      <w:r w:rsidRPr="0064362F">
        <w:rPr>
          <w:rFonts w:ascii="Times New Roman" w:eastAsia="Times New Roman" w:hAnsi="Times New Roman" w:cs="Times New Roman"/>
          <w:color w:val="0000FF"/>
          <w:sz w:val="22"/>
          <w:szCs w:val="22"/>
          <w:u w:val="single"/>
        </w:rPr>
        <w:t xml:space="preserve">shall not </w:t>
      </w:r>
      <w:r>
        <w:rPr>
          <w:rFonts w:ascii="Times New Roman" w:eastAsia="Times New Roman" w:hAnsi="Times New Roman" w:cs="Times New Roman"/>
          <w:color w:val="0000FF"/>
          <w:sz w:val="22"/>
          <w:szCs w:val="22"/>
          <w:u w:val="single"/>
        </w:rPr>
        <w:t>be</w:t>
      </w:r>
      <w:r w:rsidRPr="0064362F">
        <w:rPr>
          <w:rFonts w:ascii="Times New Roman" w:eastAsia="Times New Roman" w:hAnsi="Times New Roman" w:cs="Times New Roman"/>
          <w:color w:val="0000FF"/>
          <w:sz w:val="22"/>
          <w:szCs w:val="22"/>
          <w:u w:val="single"/>
        </w:rPr>
        <w:t xml:space="preserve"> any step therapy requirements before </w:t>
      </w:r>
      <w:r>
        <w:rPr>
          <w:rFonts w:ascii="Times New Roman" w:eastAsia="Times New Roman" w:hAnsi="Times New Roman" w:cs="Times New Roman"/>
          <w:color w:val="0000FF"/>
          <w:sz w:val="22"/>
          <w:szCs w:val="22"/>
          <w:u w:val="single"/>
        </w:rPr>
        <w:t xml:space="preserve">coverage is approved </w:t>
      </w:r>
      <w:r w:rsidRPr="0064362F">
        <w:rPr>
          <w:rFonts w:ascii="Times New Roman" w:eastAsia="Times New Roman" w:hAnsi="Times New Roman" w:cs="Times New Roman"/>
          <w:color w:val="0000FF"/>
          <w:sz w:val="22"/>
          <w:szCs w:val="22"/>
          <w:u w:val="single"/>
        </w:rPr>
        <w:t>for a prescription medication approved by the FDA for the treatment of substance use disorders.</w:t>
      </w:r>
    </w:p>
    <w:p w14:paraId="40F6EE94" w14:textId="77777777" w:rsidR="00794440" w:rsidRDefault="00794440" w:rsidP="00714363">
      <w:pPr>
        <w:ind w:firstLine="720"/>
        <w:rPr>
          <w:rFonts w:ascii="Times New Roman" w:eastAsia="Times New Roman" w:hAnsi="Times New Roman" w:cs="Times New Roman"/>
          <w:color w:val="0000FF"/>
          <w:sz w:val="22"/>
          <w:szCs w:val="22"/>
          <w:u w:val="single"/>
        </w:rPr>
      </w:pPr>
    </w:p>
    <w:p w14:paraId="2DDD65C4" w14:textId="7F113FE9" w:rsidR="004760D6" w:rsidRDefault="004760D6" w:rsidP="00714363">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(3) All</w:t>
      </w:r>
      <w:r w:rsidRPr="004760D6">
        <w:rPr>
          <w:rFonts w:ascii="Times New Roman" w:eastAsia="Times New Roman" w:hAnsi="Times New Roman" w:cs="Times New Roman"/>
          <w:color w:val="0000FF"/>
          <w:sz w:val="22"/>
          <w:szCs w:val="22"/>
          <w:u w:val="single"/>
        </w:rPr>
        <w:t xml:space="preserve"> prescription medications approved by the FDA for the treatment of substance use disorders </w:t>
      </w:r>
      <w:r w:rsidR="00794440">
        <w:rPr>
          <w:rFonts w:ascii="Times New Roman" w:eastAsia="Times New Roman" w:hAnsi="Times New Roman" w:cs="Times New Roman"/>
          <w:color w:val="0000FF"/>
          <w:sz w:val="22"/>
          <w:szCs w:val="22"/>
          <w:u w:val="single"/>
        </w:rPr>
        <w:t xml:space="preserve">shall be </w:t>
      </w:r>
      <w:r>
        <w:rPr>
          <w:rFonts w:ascii="Times New Roman" w:eastAsia="Times New Roman" w:hAnsi="Times New Roman" w:cs="Times New Roman"/>
          <w:color w:val="0000FF"/>
          <w:sz w:val="22"/>
          <w:szCs w:val="22"/>
          <w:u w:val="single"/>
        </w:rPr>
        <w:t xml:space="preserve">placed </w:t>
      </w:r>
      <w:r w:rsidRPr="004760D6">
        <w:rPr>
          <w:rFonts w:ascii="Times New Roman" w:eastAsia="Times New Roman" w:hAnsi="Times New Roman" w:cs="Times New Roman"/>
          <w:color w:val="0000FF"/>
          <w:sz w:val="22"/>
          <w:szCs w:val="22"/>
          <w:u w:val="single"/>
        </w:rPr>
        <w:t>on the lowest tier of the drug f</w:t>
      </w:r>
      <w:r>
        <w:rPr>
          <w:rFonts w:ascii="Times New Roman" w:eastAsia="Times New Roman" w:hAnsi="Times New Roman" w:cs="Times New Roman"/>
          <w:color w:val="0000FF"/>
          <w:sz w:val="22"/>
          <w:szCs w:val="22"/>
          <w:u w:val="single"/>
        </w:rPr>
        <w:t>ormulary.</w:t>
      </w:r>
    </w:p>
    <w:p w14:paraId="60914AFE" w14:textId="77777777" w:rsidR="00794440" w:rsidRDefault="00794440" w:rsidP="00714363">
      <w:pPr>
        <w:ind w:firstLine="720"/>
        <w:rPr>
          <w:rFonts w:ascii="Times New Roman" w:eastAsia="Times New Roman" w:hAnsi="Times New Roman" w:cs="Times New Roman"/>
          <w:color w:val="0000FF"/>
          <w:sz w:val="22"/>
          <w:szCs w:val="22"/>
          <w:u w:val="single"/>
        </w:rPr>
      </w:pPr>
    </w:p>
    <w:p w14:paraId="53CDCC59" w14:textId="5A5AE458" w:rsidR="00794440" w:rsidRPr="00D42131" w:rsidRDefault="00794440" w:rsidP="00714363">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(4) There </w:t>
      </w:r>
      <w:r w:rsidRPr="00794440">
        <w:rPr>
          <w:rFonts w:ascii="Times New Roman" w:eastAsia="Times New Roman" w:hAnsi="Times New Roman" w:cs="Times New Roman"/>
          <w:color w:val="0000FF"/>
          <w:sz w:val="22"/>
          <w:szCs w:val="22"/>
          <w:u w:val="single"/>
        </w:rPr>
        <w:t xml:space="preserve">shall not </w:t>
      </w:r>
      <w:r>
        <w:rPr>
          <w:rFonts w:ascii="Times New Roman" w:eastAsia="Times New Roman" w:hAnsi="Times New Roman" w:cs="Times New Roman"/>
          <w:color w:val="0000FF"/>
          <w:sz w:val="22"/>
          <w:szCs w:val="22"/>
          <w:u w:val="single"/>
        </w:rPr>
        <w:t>be any exclusions of</w:t>
      </w:r>
      <w:r w:rsidRPr="00794440">
        <w:rPr>
          <w:rFonts w:ascii="Times New Roman" w:eastAsia="Times New Roman" w:hAnsi="Times New Roman" w:cs="Times New Roman"/>
          <w:color w:val="0000FF"/>
          <w:sz w:val="22"/>
          <w:szCs w:val="22"/>
          <w:u w:val="single"/>
        </w:rPr>
        <w:t xml:space="preserve"> coverage for any prescription medication approved by the FDA for the treatment of substance use disorders and any associated counseling or wraparound services on the grounds that such medications and services were court ordered.</w:t>
      </w:r>
    </w:p>
    <w:p w14:paraId="64C9DC18" w14:textId="77777777" w:rsidR="00714363" w:rsidRPr="00714363" w:rsidRDefault="00714363" w:rsidP="00714363">
      <w:pPr>
        <w:rPr>
          <w:rFonts w:ascii="Times New Roman" w:eastAsia="Times New Roman" w:hAnsi="Times New Roman" w:cs="Times New Roman"/>
          <w:sz w:val="22"/>
          <w:szCs w:val="22"/>
        </w:rPr>
      </w:pPr>
    </w:p>
    <w:p w14:paraId="2F0D6E4B" w14:textId="77777777" w:rsidR="00714363" w:rsidRP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(g) Payors shall rely upon the criteria of the American Society of Addiction Medicine when developing coverage for levels of care for substance-use disorder treatment.</w:t>
      </w:r>
    </w:p>
    <w:p w14:paraId="314D0A77" w14:textId="77777777" w:rsidR="00714363" w:rsidRPr="00714363" w:rsidRDefault="00714363" w:rsidP="00714363">
      <w:pPr>
        <w:rPr>
          <w:rFonts w:ascii="Times New Roman" w:eastAsia="Times New Roman" w:hAnsi="Times New Roman" w:cs="Times New Roman"/>
          <w:sz w:val="22"/>
          <w:szCs w:val="22"/>
        </w:rPr>
      </w:pPr>
    </w:p>
    <w:p w14:paraId="6F6BF8A5" w14:textId="73973B30" w:rsid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(h) Patients with substance-use disorders shall have access to evidence-based, non-opioid treatment for pain, therefore coverage shall apply to medically necessary chiropractic care and osteopathic manipulative treatment performed by an individual licensed under § 5-37-2.</w:t>
      </w:r>
    </w:p>
    <w:p w14:paraId="5C2B8AB7" w14:textId="77777777" w:rsidR="00794440" w:rsidRDefault="00794440" w:rsidP="00714363">
      <w:pPr>
        <w:ind w:firstLine="720"/>
        <w:rPr>
          <w:rFonts w:ascii="Times New Roman" w:eastAsia="Times New Roman" w:hAnsi="Times New Roman" w:cs="Times New Roman"/>
          <w:sz w:val="22"/>
          <w:szCs w:val="22"/>
        </w:rPr>
      </w:pPr>
    </w:p>
    <w:p w14:paraId="08D2E86E" w14:textId="5BBC19A9" w:rsidR="00714363" w:rsidRDefault="00714363" w:rsidP="00714363">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(i) </w:t>
      </w:r>
      <w:r w:rsidR="00B72969">
        <w:rPr>
          <w:rFonts w:ascii="Times New Roman" w:eastAsia="Times New Roman" w:hAnsi="Times New Roman" w:cs="Times New Roman"/>
          <w:color w:val="0000FF"/>
          <w:sz w:val="22"/>
          <w:szCs w:val="22"/>
          <w:u w:val="single"/>
        </w:rPr>
        <w:t>Each insurer</w:t>
      </w:r>
      <w:r>
        <w:rPr>
          <w:rFonts w:ascii="Times New Roman" w:eastAsia="Times New Roman" w:hAnsi="Times New Roman" w:cs="Times New Roman"/>
          <w:color w:val="0000FF"/>
          <w:sz w:val="22"/>
          <w:szCs w:val="22"/>
          <w:u w:val="single"/>
        </w:rPr>
        <w:t xml:space="preserve"> that issue</w:t>
      </w:r>
      <w:r w:rsidR="00B72969">
        <w:rPr>
          <w:rFonts w:ascii="Times New Roman" w:eastAsia="Times New Roman" w:hAnsi="Times New Roman" w:cs="Times New Roman"/>
          <w:color w:val="0000FF"/>
          <w:sz w:val="22"/>
          <w:szCs w:val="22"/>
          <w:u w:val="single"/>
        </w:rPr>
        <w:t>s</w:t>
      </w:r>
      <w:r>
        <w:rPr>
          <w:rFonts w:ascii="Times New Roman" w:eastAsia="Times New Roman" w:hAnsi="Times New Roman" w:cs="Times New Roman"/>
          <w:color w:val="0000FF"/>
          <w:sz w:val="22"/>
          <w:szCs w:val="22"/>
          <w:u w:val="single"/>
        </w:rPr>
        <w:t xml:space="preserve"> any individual and group health insurance plan shall </w:t>
      </w:r>
      <w:r w:rsidRPr="00714363">
        <w:rPr>
          <w:rFonts w:ascii="Times New Roman" w:eastAsia="Times New Roman" w:hAnsi="Times New Roman" w:cs="Times New Roman"/>
          <w:color w:val="0000FF"/>
          <w:sz w:val="22"/>
          <w:szCs w:val="22"/>
          <w:u w:val="single"/>
        </w:rPr>
        <w:t xml:space="preserve">submit an annual report to the </w:t>
      </w:r>
      <w:r w:rsidR="00B72969">
        <w:rPr>
          <w:rFonts w:ascii="Times New Roman" w:eastAsia="Times New Roman" w:hAnsi="Times New Roman" w:cs="Times New Roman"/>
          <w:color w:val="0000FF"/>
          <w:sz w:val="22"/>
          <w:szCs w:val="22"/>
          <w:u w:val="single"/>
        </w:rPr>
        <w:t>health insurance commissioner</w:t>
      </w:r>
      <w:r w:rsidRPr="00714363">
        <w:rPr>
          <w:rFonts w:ascii="Times New Roman" w:eastAsia="Times New Roman" w:hAnsi="Times New Roman" w:cs="Times New Roman"/>
          <w:color w:val="0000FF"/>
          <w:sz w:val="22"/>
          <w:szCs w:val="22"/>
          <w:u w:val="single"/>
        </w:rPr>
        <w:t xml:space="preserve"> on or before </w:t>
      </w:r>
      <w:r w:rsidR="00B72969">
        <w:rPr>
          <w:rFonts w:ascii="Times New Roman" w:eastAsia="Times New Roman" w:hAnsi="Times New Roman" w:cs="Times New Roman"/>
          <w:color w:val="0000FF"/>
          <w:sz w:val="22"/>
          <w:szCs w:val="22"/>
          <w:u w:val="single"/>
        </w:rPr>
        <w:t>April 1</w:t>
      </w:r>
      <w:r w:rsidR="00B72969" w:rsidRPr="00B72969">
        <w:rPr>
          <w:rFonts w:ascii="Times New Roman" w:eastAsia="Times New Roman" w:hAnsi="Times New Roman" w:cs="Times New Roman"/>
          <w:color w:val="0000FF"/>
          <w:sz w:val="22"/>
          <w:szCs w:val="22"/>
          <w:u w:val="single"/>
          <w:vertAlign w:val="superscript"/>
        </w:rPr>
        <w:t>st</w:t>
      </w:r>
      <w:r w:rsidR="00B72969">
        <w:rPr>
          <w:rFonts w:ascii="Times New Roman" w:eastAsia="Times New Roman" w:hAnsi="Times New Roman" w:cs="Times New Roman"/>
          <w:color w:val="0000FF"/>
          <w:sz w:val="22"/>
          <w:szCs w:val="22"/>
          <w:u w:val="single"/>
        </w:rPr>
        <w:t>,</w:t>
      </w:r>
      <w:r w:rsidRPr="00714363">
        <w:rPr>
          <w:rFonts w:ascii="Times New Roman" w:eastAsia="Times New Roman" w:hAnsi="Times New Roman" w:cs="Times New Roman"/>
          <w:color w:val="0000FF"/>
          <w:sz w:val="22"/>
          <w:szCs w:val="22"/>
          <w:u w:val="single"/>
        </w:rPr>
        <w:t xml:space="preserve"> that contains the following information:</w:t>
      </w:r>
    </w:p>
    <w:p w14:paraId="0D757E5A" w14:textId="77777777" w:rsidR="00794440" w:rsidRDefault="00794440" w:rsidP="00714363">
      <w:pPr>
        <w:ind w:firstLine="720"/>
        <w:rPr>
          <w:rFonts w:ascii="Times New Roman" w:eastAsia="Times New Roman" w:hAnsi="Times New Roman" w:cs="Times New Roman"/>
          <w:color w:val="0000FF"/>
          <w:sz w:val="22"/>
          <w:szCs w:val="22"/>
          <w:u w:val="single"/>
        </w:rPr>
      </w:pPr>
    </w:p>
    <w:p w14:paraId="25DF8BB3" w14:textId="77777777" w:rsidR="00B72969" w:rsidRDefault="00B72969" w:rsidP="00B7296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(1) </w:t>
      </w:r>
      <w:r w:rsidRPr="00B72969">
        <w:rPr>
          <w:rFonts w:ascii="Times New Roman" w:eastAsia="Times New Roman" w:hAnsi="Times New Roman" w:cs="Times New Roman"/>
          <w:color w:val="0000FF"/>
          <w:sz w:val="22"/>
          <w:szCs w:val="22"/>
          <w:u w:val="single"/>
        </w:rPr>
        <w:t xml:space="preserve">A description of the process used to develop or select the medical necessity criteria for mental health and substance use disorder benefits and the process used to develop or select the medical necessity criteria for medical and surgical benefits. </w:t>
      </w:r>
    </w:p>
    <w:p w14:paraId="6F7CFD70" w14:textId="77777777" w:rsidR="00794440" w:rsidRPr="00B72969" w:rsidRDefault="00794440" w:rsidP="00B72969">
      <w:pPr>
        <w:ind w:firstLine="720"/>
        <w:rPr>
          <w:rFonts w:ascii="Times New Roman" w:eastAsia="Times New Roman" w:hAnsi="Times New Roman" w:cs="Times New Roman"/>
          <w:color w:val="0000FF"/>
          <w:sz w:val="22"/>
          <w:szCs w:val="22"/>
          <w:u w:val="single"/>
        </w:rPr>
      </w:pPr>
    </w:p>
    <w:p w14:paraId="0BFF067B" w14:textId="41F27CBD" w:rsidR="00B72969" w:rsidRDefault="00B72969" w:rsidP="00B7296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(2) </w:t>
      </w:r>
      <w:r w:rsidRPr="00B72969">
        <w:rPr>
          <w:rFonts w:ascii="Times New Roman" w:eastAsia="Times New Roman" w:hAnsi="Times New Roman" w:cs="Times New Roman"/>
          <w:color w:val="0000FF"/>
          <w:sz w:val="22"/>
          <w:szCs w:val="22"/>
          <w:u w:val="single"/>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29139B1D" w14:textId="77777777" w:rsidR="00794440" w:rsidRPr="00B72969" w:rsidRDefault="00794440" w:rsidP="00B72969">
      <w:pPr>
        <w:ind w:firstLine="720"/>
        <w:rPr>
          <w:rFonts w:ascii="Times New Roman" w:eastAsia="Times New Roman" w:hAnsi="Times New Roman" w:cs="Times New Roman"/>
          <w:color w:val="0000FF"/>
          <w:sz w:val="22"/>
          <w:szCs w:val="22"/>
          <w:u w:val="single"/>
        </w:rPr>
      </w:pPr>
    </w:p>
    <w:p w14:paraId="51A855DA" w14:textId="41DA3823" w:rsidR="00B72969" w:rsidRDefault="00B72969" w:rsidP="00B7296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(3) </w:t>
      </w:r>
      <w:r w:rsidRPr="00B72969">
        <w:rPr>
          <w:rFonts w:ascii="Times New Roman" w:eastAsia="Times New Roman" w:hAnsi="Times New Roman" w:cs="Times New Roman"/>
          <w:color w:val="0000FF"/>
          <w:sz w:val="22"/>
          <w:szCs w:val="22"/>
          <w:u w:val="single"/>
        </w:rPr>
        <w:t xml:space="preserve">The results of an analysis that demonstrates that for the medical necessity criteria described in </w:t>
      </w:r>
      <w:r>
        <w:rPr>
          <w:rFonts w:ascii="Times New Roman" w:eastAsia="Times New Roman" w:hAnsi="Times New Roman" w:cs="Times New Roman"/>
          <w:color w:val="0000FF"/>
          <w:sz w:val="22"/>
          <w:szCs w:val="22"/>
          <w:u w:val="single"/>
        </w:rPr>
        <w:t>paragraph (1)</w:t>
      </w:r>
      <w:r w:rsidRPr="00B72969">
        <w:rPr>
          <w:rFonts w:ascii="Times New Roman" w:eastAsia="Times New Roman" w:hAnsi="Times New Roman" w:cs="Times New Roman"/>
          <w:color w:val="0000FF"/>
          <w:sz w:val="22"/>
          <w:szCs w:val="22"/>
          <w:u w:val="single"/>
        </w:rPr>
        <w:t xml:space="preserve"> and for each NQTL identified in </w:t>
      </w:r>
      <w:r>
        <w:rPr>
          <w:rFonts w:ascii="Times New Roman" w:eastAsia="Times New Roman" w:hAnsi="Times New Roman" w:cs="Times New Roman"/>
          <w:color w:val="0000FF"/>
          <w:sz w:val="22"/>
          <w:szCs w:val="22"/>
          <w:u w:val="single"/>
        </w:rPr>
        <w:t>paragraph (2),</w:t>
      </w:r>
      <w:r w:rsidRPr="00B72969">
        <w:rPr>
          <w:rFonts w:ascii="Times New Roman" w:eastAsia="Times New Roman" w:hAnsi="Times New Roman" w:cs="Times New Roman"/>
          <w:color w:val="0000FF"/>
          <w:sz w:val="22"/>
          <w:szCs w:val="22"/>
          <w:u w:val="single"/>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703270E3" w14:textId="77777777" w:rsidR="00794440" w:rsidRDefault="00794440" w:rsidP="00B72969">
      <w:pPr>
        <w:ind w:firstLine="720"/>
        <w:rPr>
          <w:rFonts w:ascii="Times New Roman" w:eastAsia="Times New Roman" w:hAnsi="Times New Roman" w:cs="Times New Roman"/>
          <w:color w:val="0000FF"/>
          <w:sz w:val="22"/>
          <w:szCs w:val="22"/>
          <w:u w:val="single"/>
        </w:rPr>
      </w:pPr>
    </w:p>
    <w:p w14:paraId="4CD73D04" w14:textId="06ED3B85" w:rsidR="00B72969" w:rsidRDefault="00B72969" w:rsidP="00B7296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(i) </w:t>
      </w:r>
      <w:r w:rsidRPr="00B72969">
        <w:rPr>
          <w:rFonts w:ascii="Times New Roman" w:eastAsia="Times New Roman" w:hAnsi="Times New Roman" w:cs="Times New Roman"/>
          <w:color w:val="0000FF"/>
          <w:sz w:val="22"/>
          <w:szCs w:val="22"/>
          <w:u w:val="single"/>
        </w:rPr>
        <w:t>Identify the factors used to determine that an NQTL will apply to a benefit, including factors that were considered but rejected</w:t>
      </w:r>
      <w:proofErr w:type="gramStart"/>
      <w:r w:rsidR="002A7F4B">
        <w:rPr>
          <w:rFonts w:ascii="Times New Roman" w:eastAsia="Times New Roman" w:hAnsi="Times New Roman" w:cs="Times New Roman"/>
          <w:color w:val="0000FF"/>
          <w:sz w:val="22"/>
          <w:szCs w:val="22"/>
          <w:u w:val="single"/>
        </w:rPr>
        <w:t>;</w:t>
      </w:r>
      <w:proofErr w:type="gramEnd"/>
    </w:p>
    <w:p w14:paraId="5A21ADFF" w14:textId="77777777" w:rsidR="00794440" w:rsidRPr="00B72969" w:rsidRDefault="00794440" w:rsidP="00B72969">
      <w:pPr>
        <w:ind w:firstLine="720"/>
        <w:rPr>
          <w:rFonts w:ascii="Times New Roman" w:eastAsia="Times New Roman" w:hAnsi="Times New Roman" w:cs="Times New Roman"/>
          <w:color w:val="0000FF"/>
          <w:sz w:val="22"/>
          <w:szCs w:val="22"/>
          <w:u w:val="single"/>
        </w:rPr>
      </w:pPr>
    </w:p>
    <w:p w14:paraId="784C9C10" w14:textId="561100E8" w:rsidR="00B72969" w:rsidRDefault="00B72969" w:rsidP="00B7296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(ii) </w:t>
      </w:r>
      <w:r w:rsidRPr="00B72969">
        <w:rPr>
          <w:rFonts w:ascii="Times New Roman" w:eastAsia="Times New Roman" w:hAnsi="Times New Roman" w:cs="Times New Roman"/>
          <w:color w:val="0000FF"/>
          <w:sz w:val="22"/>
          <w:szCs w:val="22"/>
          <w:u w:val="single"/>
        </w:rPr>
        <w:t>Identify and define the specific evidentiary standards used to define the factors and any other evidence relied upon in designing each NQTL</w:t>
      </w:r>
      <w:r w:rsidR="002A7F4B">
        <w:rPr>
          <w:rFonts w:ascii="Times New Roman" w:eastAsia="Times New Roman" w:hAnsi="Times New Roman" w:cs="Times New Roman"/>
          <w:color w:val="0000FF"/>
          <w:sz w:val="22"/>
          <w:szCs w:val="22"/>
          <w:u w:val="single"/>
        </w:rPr>
        <w:t>;</w:t>
      </w:r>
    </w:p>
    <w:p w14:paraId="591D0174" w14:textId="77777777" w:rsidR="00794440" w:rsidRPr="00B72969" w:rsidRDefault="00794440" w:rsidP="00B72969">
      <w:pPr>
        <w:ind w:firstLine="720"/>
        <w:rPr>
          <w:rFonts w:ascii="Times New Roman" w:eastAsia="Times New Roman" w:hAnsi="Times New Roman" w:cs="Times New Roman"/>
          <w:color w:val="0000FF"/>
          <w:sz w:val="22"/>
          <w:szCs w:val="22"/>
          <w:u w:val="single"/>
        </w:rPr>
      </w:pPr>
    </w:p>
    <w:p w14:paraId="2E0C1B4F" w14:textId="655CA8D5" w:rsidR="00B72969" w:rsidRDefault="00B72969" w:rsidP="00B7296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(iii) </w:t>
      </w:r>
      <w:r w:rsidRPr="00B72969">
        <w:rPr>
          <w:rFonts w:ascii="Times New Roman" w:eastAsia="Times New Roman" w:hAnsi="Times New Roman" w:cs="Times New Roman"/>
          <w:color w:val="0000FF"/>
          <w:sz w:val="22"/>
          <w:szCs w:val="22"/>
          <w:u w:val="single"/>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sidR="002A7F4B">
        <w:rPr>
          <w:rFonts w:ascii="Times New Roman" w:eastAsia="Times New Roman" w:hAnsi="Times New Roman" w:cs="Times New Roman"/>
          <w:color w:val="0000FF"/>
          <w:sz w:val="22"/>
          <w:szCs w:val="22"/>
          <w:u w:val="single"/>
        </w:rPr>
        <w:t>;</w:t>
      </w:r>
    </w:p>
    <w:p w14:paraId="48CD959C" w14:textId="77777777" w:rsidR="00794440" w:rsidRPr="00B72969" w:rsidRDefault="00794440" w:rsidP="00B72969">
      <w:pPr>
        <w:ind w:firstLine="720"/>
        <w:rPr>
          <w:rFonts w:ascii="Times New Roman" w:eastAsia="Times New Roman" w:hAnsi="Times New Roman" w:cs="Times New Roman"/>
          <w:color w:val="0000FF"/>
          <w:sz w:val="22"/>
          <w:szCs w:val="22"/>
          <w:u w:val="single"/>
        </w:rPr>
      </w:pPr>
    </w:p>
    <w:p w14:paraId="2180652A" w14:textId="2EC5EA71" w:rsidR="00B72969" w:rsidRDefault="00B72969" w:rsidP="00B7296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(iv) </w:t>
      </w:r>
      <w:r w:rsidRPr="00B72969">
        <w:rPr>
          <w:rFonts w:ascii="Times New Roman" w:eastAsia="Times New Roman" w:hAnsi="Times New Roman" w:cs="Times New Roman"/>
          <w:color w:val="0000FF"/>
          <w:sz w:val="22"/>
          <w:szCs w:val="22"/>
          <w:u w:val="single"/>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sidR="002A7F4B">
        <w:rPr>
          <w:rFonts w:ascii="Times New Roman" w:eastAsia="Times New Roman" w:hAnsi="Times New Roman" w:cs="Times New Roman"/>
          <w:color w:val="0000FF"/>
          <w:sz w:val="22"/>
          <w:szCs w:val="22"/>
          <w:u w:val="single"/>
        </w:rPr>
        <w:t>; and</w:t>
      </w:r>
    </w:p>
    <w:p w14:paraId="11F14CAE" w14:textId="77777777" w:rsidR="00794440" w:rsidRPr="00B72969" w:rsidRDefault="00794440" w:rsidP="00B72969">
      <w:pPr>
        <w:ind w:firstLine="720"/>
        <w:rPr>
          <w:rFonts w:ascii="Times New Roman" w:eastAsia="Times New Roman" w:hAnsi="Times New Roman" w:cs="Times New Roman"/>
          <w:color w:val="0000FF"/>
          <w:sz w:val="22"/>
          <w:szCs w:val="22"/>
          <w:u w:val="single"/>
        </w:rPr>
      </w:pPr>
    </w:p>
    <w:p w14:paraId="55B5D054" w14:textId="6C2B60C5" w:rsidR="00B72969" w:rsidRDefault="00B72969" w:rsidP="00B7296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(v) </w:t>
      </w:r>
      <w:r w:rsidRPr="00B72969">
        <w:rPr>
          <w:rFonts w:ascii="Times New Roman" w:eastAsia="Times New Roman" w:hAnsi="Times New Roman" w:cs="Times New Roman"/>
          <w:color w:val="0000FF"/>
          <w:sz w:val="22"/>
          <w:szCs w:val="22"/>
          <w:u w:val="single"/>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71175BDE" w14:textId="77777777" w:rsidR="00794440" w:rsidRPr="00B72969" w:rsidRDefault="00794440" w:rsidP="00B72969">
      <w:pPr>
        <w:ind w:firstLine="720"/>
        <w:rPr>
          <w:rFonts w:ascii="Times New Roman" w:eastAsia="Times New Roman" w:hAnsi="Times New Roman" w:cs="Times New Roman"/>
          <w:color w:val="0000FF"/>
          <w:sz w:val="22"/>
          <w:szCs w:val="22"/>
          <w:u w:val="single"/>
        </w:rPr>
      </w:pPr>
    </w:p>
    <w:p w14:paraId="6BA87DBD" w14:textId="358FDE5F" w:rsidR="00B72969" w:rsidRDefault="00C8016D" w:rsidP="00B72969">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SECTION 2. </w:t>
      </w:r>
      <w:r w:rsidR="00E22F00">
        <w:rPr>
          <w:rFonts w:ascii="Times New Roman" w:eastAsia="Times New Roman" w:hAnsi="Times New Roman" w:cs="Times New Roman"/>
          <w:sz w:val="22"/>
          <w:szCs w:val="22"/>
        </w:rPr>
        <w:t xml:space="preserve">Section </w:t>
      </w:r>
      <w:r w:rsidR="00E22F00" w:rsidRPr="00E22F00">
        <w:rPr>
          <w:rFonts w:ascii="Times New Roman" w:eastAsia="Times New Roman" w:hAnsi="Times New Roman" w:cs="Times New Roman"/>
          <w:sz w:val="22"/>
          <w:szCs w:val="22"/>
        </w:rPr>
        <w:t>42-14.5-3</w:t>
      </w:r>
      <w:r w:rsidR="00E22F00">
        <w:rPr>
          <w:rFonts w:ascii="Times New Roman" w:eastAsia="Times New Roman" w:hAnsi="Times New Roman" w:cs="Times New Roman"/>
          <w:sz w:val="22"/>
          <w:szCs w:val="22"/>
        </w:rPr>
        <w:t xml:space="preserve"> of the General Laws in Chapter 42-14.5 entitled “</w:t>
      </w:r>
      <w:r w:rsidR="00E22F00" w:rsidRPr="00E22F00">
        <w:rPr>
          <w:rFonts w:ascii="Times New Roman" w:eastAsia="Times New Roman" w:hAnsi="Times New Roman" w:cs="Times New Roman"/>
          <w:sz w:val="22"/>
          <w:szCs w:val="22"/>
        </w:rPr>
        <w:t>The Rhode Island Health Care Reform Act of 2004 – Health Insurance Oversight</w:t>
      </w:r>
      <w:r w:rsidR="00E22F00">
        <w:rPr>
          <w:rFonts w:ascii="Times New Roman" w:eastAsia="Times New Roman" w:hAnsi="Times New Roman" w:cs="Times New Roman"/>
          <w:sz w:val="22"/>
          <w:szCs w:val="22"/>
        </w:rPr>
        <w:t>” is hereby amended to read as follows:</w:t>
      </w:r>
    </w:p>
    <w:p w14:paraId="5B28DE53" w14:textId="1BA9CF86" w:rsidR="00E22F00" w:rsidRDefault="00E22F00" w:rsidP="00B72969">
      <w:pPr>
        <w:ind w:firstLine="72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42.15.5-3 </w:t>
      </w:r>
      <w:r w:rsidRPr="00E22F00">
        <w:rPr>
          <w:rFonts w:ascii="Times New Roman" w:eastAsia="Times New Roman" w:hAnsi="Times New Roman" w:cs="Times New Roman"/>
          <w:b/>
          <w:sz w:val="22"/>
          <w:szCs w:val="22"/>
        </w:rPr>
        <w:t>Powers and duties [Contingent effective date; see effective dates under this section</w:t>
      </w:r>
      <w:r>
        <w:rPr>
          <w:rFonts w:ascii="Times New Roman" w:eastAsia="Times New Roman" w:hAnsi="Times New Roman" w:cs="Times New Roman"/>
          <w:b/>
          <w:sz w:val="22"/>
          <w:szCs w:val="22"/>
        </w:rPr>
        <w:t>.</w:t>
      </w:r>
    </w:p>
    <w:p w14:paraId="31345E69"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The health insurance commissioner shall have the following powers and duties:</w:t>
      </w:r>
    </w:p>
    <w:p w14:paraId="4116A67B" w14:textId="77777777" w:rsidR="00E22F00" w:rsidRPr="00E22F00" w:rsidRDefault="00E22F00" w:rsidP="00E22F00">
      <w:pPr>
        <w:ind w:firstLine="720"/>
        <w:rPr>
          <w:rFonts w:ascii="Times New Roman" w:eastAsia="Times New Roman" w:hAnsi="Times New Roman" w:cs="Times New Roman"/>
          <w:sz w:val="22"/>
          <w:szCs w:val="22"/>
        </w:rPr>
      </w:pPr>
    </w:p>
    <w:p w14:paraId="1CFD8956"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(a) To conduct quarterly public meetings throughout the state, separate and distinct from rate hearings pursuant to § 42-62-13, regarding the rates, services, and operations of insurers licensed to provide health insurance in the state; the effects of such rates, services, and operations on consumers, medical care providers, patients, and the market environment in which such insurers operate; and efforts to bring new health insurers into the Rhode Island market. Notice of not less than ten (10) days of said hearing(s) shall go to the general assembly, the governor, the Rhode Island Medical Society, the Hospital Association of Rhode Island, the director of health, the attorney general, and the chambers of commerce. Public notice shall be posted on the department's web site and given in the newspaper of general circulation, and to any entity in writing requesting notice.</w:t>
      </w:r>
    </w:p>
    <w:p w14:paraId="458A7B1D" w14:textId="77777777" w:rsidR="00E22F00" w:rsidRPr="00E22F00" w:rsidRDefault="00E22F00" w:rsidP="00E22F00">
      <w:pPr>
        <w:ind w:firstLine="720"/>
        <w:rPr>
          <w:rFonts w:ascii="Times New Roman" w:eastAsia="Times New Roman" w:hAnsi="Times New Roman" w:cs="Times New Roman"/>
          <w:sz w:val="22"/>
          <w:szCs w:val="22"/>
        </w:rPr>
      </w:pPr>
    </w:p>
    <w:p w14:paraId="6CA1DD53"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 xml:space="preserve">(b) To make recommendations to the governor and the house of representatives and senate finance committees regarding health-care insurance and the regulations, rates, services, administrative expenses, reserve requirements, and operations of insurers providing health insurance in the state, and to prepare or comment on, upon the request of the governor or chairpersons of the house or senate finance committees, draft legislation to improve the regulation of health insurance. In making such recommendations, the commissioner shall recognize that it is the intent of the legislature that the maximum disclosure </w:t>
      </w:r>
      <w:proofErr w:type="gramStart"/>
      <w:r w:rsidRPr="00E22F00">
        <w:rPr>
          <w:rFonts w:ascii="Times New Roman" w:eastAsia="Times New Roman" w:hAnsi="Times New Roman" w:cs="Times New Roman"/>
          <w:sz w:val="22"/>
          <w:szCs w:val="22"/>
        </w:rPr>
        <w:t>be</w:t>
      </w:r>
      <w:proofErr w:type="gramEnd"/>
      <w:r w:rsidRPr="00E22F00">
        <w:rPr>
          <w:rFonts w:ascii="Times New Roman" w:eastAsia="Times New Roman" w:hAnsi="Times New Roman" w:cs="Times New Roman"/>
          <w:sz w:val="22"/>
          <w:szCs w:val="22"/>
        </w:rPr>
        <w:t xml:space="preserve"> provided regarding the reasonableness of individual administrative expenditures as well as total administrative costs. The commissioner shall make recommendations on the levels of reserves, including consideration of: targeted reserve levels; trends in the increase or decrease of reserve levels; and insurer plans for distributing excess reserves.</w:t>
      </w:r>
    </w:p>
    <w:p w14:paraId="18B4B888" w14:textId="77777777" w:rsidR="00E22F00" w:rsidRPr="00E22F00" w:rsidRDefault="00E22F00" w:rsidP="00E22F00">
      <w:pPr>
        <w:ind w:firstLine="720"/>
        <w:rPr>
          <w:rFonts w:ascii="Times New Roman" w:eastAsia="Times New Roman" w:hAnsi="Times New Roman" w:cs="Times New Roman"/>
          <w:sz w:val="22"/>
          <w:szCs w:val="22"/>
        </w:rPr>
      </w:pPr>
    </w:p>
    <w:p w14:paraId="68180B27"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(c) To establish a consumer/business/labor/medical advisory council to obtain information and present concerns of consumers, business, and medical providers affected by health-insurance decisions. The council shall develop proposals to allow the market for small business health insurance to be affordable and fairer. The council shall be involved in the planning and conduct of the quarterly public meetings in accordance with subsection (a). The advisory council shall develop measures to inform small businesses of an insurance complaint process to ensure that small businesses that experience rate increases in a given year may request and receive a formal review by the department. The advisory council shall assess views of the health-provider community relative to insurance rates of reimbursement, billing, and reimbursement procedures, and the insurers' role in promoting efficient and high-quality health care. The advisory council shall issue an annual report of findings and recommendations to the governor and the general assembly and present its findings at hearings before the house and senate finance committees. The advisory council is to be diverse in interests and shall include representatives of community consumer organizations; small businesses, other than those involved in the sale of insurance products; and hospital, medical, and other health-provider organizations. Such representatives shall be nominated by their respective organizations. The advisory council shall be co-chaired by the health insurance commissioner and a community consumer organization or small business member to be elected by the full advisory council.</w:t>
      </w:r>
    </w:p>
    <w:p w14:paraId="7D70B786" w14:textId="77777777" w:rsidR="00E22F00" w:rsidRPr="00E22F00" w:rsidRDefault="00E22F00" w:rsidP="00E22F00">
      <w:pPr>
        <w:ind w:firstLine="720"/>
        <w:rPr>
          <w:rFonts w:ascii="Times New Roman" w:eastAsia="Times New Roman" w:hAnsi="Times New Roman" w:cs="Times New Roman"/>
          <w:sz w:val="22"/>
          <w:szCs w:val="22"/>
        </w:rPr>
      </w:pPr>
    </w:p>
    <w:p w14:paraId="683D8025"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(d) To establish and provide guidance and assistance to a subcommittee ("the professional-provider-health-plan work group") of the advisory council created pursuant to subsection (c), composed of health-care providers and Rhode Island licensed health plans. This subcommittee shall include in its annual report and presentation before the house and senate finance committees the following information:</w:t>
      </w:r>
    </w:p>
    <w:p w14:paraId="1A69FE02" w14:textId="77777777" w:rsidR="00E22F00" w:rsidRPr="00E22F00" w:rsidRDefault="00E22F00" w:rsidP="00E22F00">
      <w:pPr>
        <w:ind w:firstLine="720"/>
        <w:rPr>
          <w:rFonts w:ascii="Times New Roman" w:eastAsia="Times New Roman" w:hAnsi="Times New Roman" w:cs="Times New Roman"/>
          <w:sz w:val="22"/>
          <w:szCs w:val="22"/>
        </w:rPr>
      </w:pPr>
    </w:p>
    <w:p w14:paraId="6F426226"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(1) A method whereby health plans shall disclose to contracted providers the fee schedules used to provide payment to those providers for services rendered to covered patients;</w:t>
      </w:r>
    </w:p>
    <w:p w14:paraId="60BC3A52" w14:textId="77777777" w:rsidR="00E22F00" w:rsidRPr="00E22F00" w:rsidRDefault="00E22F00" w:rsidP="00E22F00">
      <w:pPr>
        <w:ind w:firstLine="720"/>
        <w:rPr>
          <w:rFonts w:ascii="Times New Roman" w:eastAsia="Times New Roman" w:hAnsi="Times New Roman" w:cs="Times New Roman"/>
          <w:sz w:val="22"/>
          <w:szCs w:val="22"/>
        </w:rPr>
      </w:pPr>
    </w:p>
    <w:p w14:paraId="301658FF"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(2) A standardized provider application and credentials-verification process, for the purpose of verifying professional qualifications of participating health-care providers;</w:t>
      </w:r>
    </w:p>
    <w:p w14:paraId="6460F61E" w14:textId="77777777" w:rsidR="00E22F00" w:rsidRPr="00E22F00" w:rsidRDefault="00E22F00" w:rsidP="00E22F00">
      <w:pPr>
        <w:ind w:firstLine="720"/>
        <w:rPr>
          <w:rFonts w:ascii="Times New Roman" w:eastAsia="Times New Roman" w:hAnsi="Times New Roman" w:cs="Times New Roman"/>
          <w:sz w:val="22"/>
          <w:szCs w:val="22"/>
        </w:rPr>
      </w:pPr>
    </w:p>
    <w:p w14:paraId="76CEC1AD"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(3) The uniform health plan claim form utilized by participating providers</w:t>
      </w:r>
      <w:proofErr w:type="gramStart"/>
      <w:r w:rsidRPr="00E22F00">
        <w:rPr>
          <w:rFonts w:ascii="Times New Roman" w:eastAsia="Times New Roman" w:hAnsi="Times New Roman" w:cs="Times New Roman"/>
          <w:sz w:val="22"/>
          <w:szCs w:val="22"/>
        </w:rPr>
        <w:t>;</w:t>
      </w:r>
      <w:proofErr w:type="gramEnd"/>
    </w:p>
    <w:p w14:paraId="74E8EF73" w14:textId="77777777" w:rsidR="00E22F00" w:rsidRPr="00E22F00" w:rsidRDefault="00E22F00" w:rsidP="00E22F00">
      <w:pPr>
        <w:ind w:firstLine="720"/>
        <w:rPr>
          <w:rFonts w:ascii="Times New Roman" w:eastAsia="Times New Roman" w:hAnsi="Times New Roman" w:cs="Times New Roman"/>
          <w:sz w:val="22"/>
          <w:szCs w:val="22"/>
        </w:rPr>
      </w:pPr>
    </w:p>
    <w:p w14:paraId="2736F44F"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 xml:space="preserve">(4) Methods for health maintenance organizations, as defined by § 27-41-2, and nonprofit hospital or medical-service corporations, as defined by chapters 19 and 20 of title 27, to make facility-specific data and other medical service-specific data available in reasonably consistent formats to patients regarding quality and costs. This information would help consumers make informed choices regarding the facilities and/or clinicians or physician practices at which to seek care. Among the items considered would </w:t>
      </w:r>
      <w:proofErr w:type="gramStart"/>
      <w:r w:rsidRPr="00E22F00">
        <w:rPr>
          <w:rFonts w:ascii="Times New Roman" w:eastAsia="Times New Roman" w:hAnsi="Times New Roman" w:cs="Times New Roman"/>
          <w:sz w:val="22"/>
          <w:szCs w:val="22"/>
        </w:rPr>
        <w:t>be the unique health services and other public goods provided by facilities and/or clinicians or physician practices in establishing the most appropriate cost comparisons</w:t>
      </w:r>
      <w:proofErr w:type="gramEnd"/>
      <w:r w:rsidRPr="00E22F00">
        <w:rPr>
          <w:rFonts w:ascii="Times New Roman" w:eastAsia="Times New Roman" w:hAnsi="Times New Roman" w:cs="Times New Roman"/>
          <w:sz w:val="22"/>
          <w:szCs w:val="22"/>
        </w:rPr>
        <w:t>;</w:t>
      </w:r>
    </w:p>
    <w:p w14:paraId="024732F9" w14:textId="77777777" w:rsidR="00E22F00" w:rsidRPr="00E22F00" w:rsidRDefault="00E22F00" w:rsidP="00E22F00">
      <w:pPr>
        <w:ind w:firstLine="720"/>
        <w:rPr>
          <w:rFonts w:ascii="Times New Roman" w:eastAsia="Times New Roman" w:hAnsi="Times New Roman" w:cs="Times New Roman"/>
          <w:sz w:val="22"/>
          <w:szCs w:val="22"/>
        </w:rPr>
      </w:pPr>
    </w:p>
    <w:p w14:paraId="007B3DBF"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(5) All activities related to contractual disclosure to participating providers of the mechanisms for resolving health plan/provider disputes</w:t>
      </w:r>
      <w:proofErr w:type="gramStart"/>
      <w:r w:rsidRPr="00E22F00">
        <w:rPr>
          <w:rFonts w:ascii="Times New Roman" w:eastAsia="Times New Roman" w:hAnsi="Times New Roman" w:cs="Times New Roman"/>
          <w:sz w:val="22"/>
          <w:szCs w:val="22"/>
        </w:rPr>
        <w:t>;</w:t>
      </w:r>
      <w:proofErr w:type="gramEnd"/>
    </w:p>
    <w:p w14:paraId="12FC8037" w14:textId="77777777" w:rsidR="00E22F00" w:rsidRPr="00E22F00" w:rsidRDefault="00E22F00" w:rsidP="00E22F00">
      <w:pPr>
        <w:ind w:firstLine="720"/>
        <w:rPr>
          <w:rFonts w:ascii="Times New Roman" w:eastAsia="Times New Roman" w:hAnsi="Times New Roman" w:cs="Times New Roman"/>
          <w:sz w:val="22"/>
          <w:szCs w:val="22"/>
        </w:rPr>
      </w:pPr>
    </w:p>
    <w:p w14:paraId="7BCF6E73"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(6) The uniform process being utilized for confirming, in real time, patient insurance enrollment status, benefits coverage, including co-pays and deductibles</w:t>
      </w:r>
      <w:proofErr w:type="gramStart"/>
      <w:r w:rsidRPr="00E22F00">
        <w:rPr>
          <w:rFonts w:ascii="Times New Roman" w:eastAsia="Times New Roman" w:hAnsi="Times New Roman" w:cs="Times New Roman"/>
          <w:sz w:val="22"/>
          <w:szCs w:val="22"/>
        </w:rPr>
        <w:t>;</w:t>
      </w:r>
      <w:proofErr w:type="gramEnd"/>
    </w:p>
    <w:p w14:paraId="5FCD32DC" w14:textId="77777777" w:rsidR="00E22F00" w:rsidRPr="00E22F00" w:rsidRDefault="00E22F00" w:rsidP="00E22F00">
      <w:pPr>
        <w:ind w:firstLine="720"/>
        <w:rPr>
          <w:rFonts w:ascii="Times New Roman" w:eastAsia="Times New Roman" w:hAnsi="Times New Roman" w:cs="Times New Roman"/>
          <w:sz w:val="22"/>
          <w:szCs w:val="22"/>
        </w:rPr>
      </w:pPr>
    </w:p>
    <w:p w14:paraId="5E25025A"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(7) Information related to temporary credentialing of providers seeking to participate in the plan's network and the impact of said activity on health-plan accreditation;</w:t>
      </w:r>
    </w:p>
    <w:p w14:paraId="4CD82E21" w14:textId="77777777" w:rsidR="00E22F00" w:rsidRPr="00E22F00" w:rsidRDefault="00E22F00" w:rsidP="00E22F00">
      <w:pPr>
        <w:ind w:firstLine="720"/>
        <w:rPr>
          <w:rFonts w:ascii="Times New Roman" w:eastAsia="Times New Roman" w:hAnsi="Times New Roman" w:cs="Times New Roman"/>
          <w:sz w:val="22"/>
          <w:szCs w:val="22"/>
        </w:rPr>
      </w:pPr>
    </w:p>
    <w:p w14:paraId="1C6E965C"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(8) The feasibility of regular contract renegotiations between plans and the providers in their networks; and</w:t>
      </w:r>
    </w:p>
    <w:p w14:paraId="598B1040" w14:textId="77777777" w:rsidR="00E22F00" w:rsidRPr="00E22F00" w:rsidRDefault="00E22F00" w:rsidP="00E22F00">
      <w:pPr>
        <w:ind w:firstLine="720"/>
        <w:rPr>
          <w:rFonts w:ascii="Times New Roman" w:eastAsia="Times New Roman" w:hAnsi="Times New Roman" w:cs="Times New Roman"/>
          <w:sz w:val="22"/>
          <w:szCs w:val="22"/>
        </w:rPr>
      </w:pPr>
    </w:p>
    <w:p w14:paraId="46FB565E"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(9) Efforts conducted related to reviewing impact of silent PPOs on physician practices.</w:t>
      </w:r>
    </w:p>
    <w:p w14:paraId="332D3C4D" w14:textId="77777777" w:rsidR="00E22F00" w:rsidRPr="00E22F00" w:rsidRDefault="00E22F00" w:rsidP="00E22F00">
      <w:pPr>
        <w:ind w:firstLine="720"/>
        <w:rPr>
          <w:rFonts w:ascii="Times New Roman" w:eastAsia="Times New Roman" w:hAnsi="Times New Roman" w:cs="Times New Roman"/>
          <w:sz w:val="22"/>
          <w:szCs w:val="22"/>
        </w:rPr>
      </w:pPr>
    </w:p>
    <w:p w14:paraId="696F1BE1"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(e) To enforce the provisions of Title 27 and Title 42 as set forth in § 42-14-5(d).</w:t>
      </w:r>
    </w:p>
    <w:p w14:paraId="668D72A2" w14:textId="77777777" w:rsidR="00E22F00" w:rsidRPr="00E22F00" w:rsidRDefault="00E22F00" w:rsidP="00E22F00">
      <w:pPr>
        <w:ind w:firstLine="720"/>
        <w:rPr>
          <w:rFonts w:ascii="Times New Roman" w:eastAsia="Times New Roman" w:hAnsi="Times New Roman" w:cs="Times New Roman"/>
          <w:sz w:val="22"/>
          <w:szCs w:val="22"/>
        </w:rPr>
      </w:pPr>
    </w:p>
    <w:p w14:paraId="5B73A045"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(f) To provide analysis of the Rhode Island affordable health plan reinsurance fund. The fund shall be used to effectuate the provisions of §§ 27-18.5-9 and 27-50-17.</w:t>
      </w:r>
    </w:p>
    <w:p w14:paraId="7DD854B9" w14:textId="77777777" w:rsidR="00E22F00" w:rsidRPr="00E22F00" w:rsidRDefault="00E22F00" w:rsidP="00E22F00">
      <w:pPr>
        <w:ind w:firstLine="720"/>
        <w:rPr>
          <w:rFonts w:ascii="Times New Roman" w:eastAsia="Times New Roman" w:hAnsi="Times New Roman" w:cs="Times New Roman"/>
          <w:sz w:val="22"/>
          <w:szCs w:val="22"/>
        </w:rPr>
      </w:pPr>
    </w:p>
    <w:p w14:paraId="6F373F5B"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(g) To analyze the impact of changing the rating guidelines and/or merging the individual health-insurance market as defined in chapter 18.5 of title 27 and the small-employer-health-insurance market as defined in chapter 50 of title 27 in accordance with the following:</w:t>
      </w:r>
    </w:p>
    <w:p w14:paraId="35867388" w14:textId="77777777" w:rsidR="00E22F00" w:rsidRPr="00E22F00" w:rsidRDefault="00E22F00" w:rsidP="00E22F00">
      <w:pPr>
        <w:ind w:firstLine="720"/>
        <w:rPr>
          <w:rFonts w:ascii="Times New Roman" w:eastAsia="Times New Roman" w:hAnsi="Times New Roman" w:cs="Times New Roman"/>
          <w:sz w:val="22"/>
          <w:szCs w:val="22"/>
        </w:rPr>
      </w:pPr>
    </w:p>
    <w:p w14:paraId="020AEA6C"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(1) The analysis shall forecast the likely rate increases required to effect the changes recommended pursuant to the preceding subsection (g) in the direct-pay market and small-employer-health-insurance market over the next five (5) years, based on the current rating structure and current products.</w:t>
      </w:r>
    </w:p>
    <w:p w14:paraId="77CFE5AE" w14:textId="77777777" w:rsidR="00E22F00" w:rsidRPr="00E22F00" w:rsidRDefault="00E22F00" w:rsidP="00E22F00">
      <w:pPr>
        <w:ind w:firstLine="720"/>
        <w:rPr>
          <w:rFonts w:ascii="Times New Roman" w:eastAsia="Times New Roman" w:hAnsi="Times New Roman" w:cs="Times New Roman"/>
          <w:sz w:val="22"/>
          <w:szCs w:val="22"/>
        </w:rPr>
      </w:pPr>
    </w:p>
    <w:p w14:paraId="7DAB4A1B"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(2) The analysis shall include examining the impact of merging the individual and small-employer markets on premiums charged to individuals and small-employer groups.</w:t>
      </w:r>
    </w:p>
    <w:p w14:paraId="2F46F55B" w14:textId="77777777" w:rsidR="00E22F00" w:rsidRPr="00E22F00" w:rsidRDefault="00E22F00" w:rsidP="00E22F00">
      <w:pPr>
        <w:ind w:firstLine="720"/>
        <w:rPr>
          <w:rFonts w:ascii="Times New Roman" w:eastAsia="Times New Roman" w:hAnsi="Times New Roman" w:cs="Times New Roman"/>
          <w:sz w:val="22"/>
          <w:szCs w:val="22"/>
        </w:rPr>
      </w:pPr>
    </w:p>
    <w:p w14:paraId="503F6E29"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(3) The analysis shall include examining the impact on rates in each of the individual and small-employer-health-insurance markets and the number of insureds in the context of possible changes to the rating guidelines used for small-employer groups, including: community rating principles; expanding small-employer rate bonds beyond the current range; increasing the employer group size in the small-group market; and/or adding rating factors for broker and/or tobacco use.</w:t>
      </w:r>
    </w:p>
    <w:p w14:paraId="2C720D63" w14:textId="77777777" w:rsidR="00E22F00" w:rsidRPr="00E22F00" w:rsidRDefault="00E22F00" w:rsidP="00E22F00">
      <w:pPr>
        <w:ind w:firstLine="720"/>
        <w:rPr>
          <w:rFonts w:ascii="Times New Roman" w:eastAsia="Times New Roman" w:hAnsi="Times New Roman" w:cs="Times New Roman"/>
          <w:sz w:val="22"/>
          <w:szCs w:val="22"/>
        </w:rPr>
      </w:pPr>
    </w:p>
    <w:p w14:paraId="2E78576C"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(4) The analysis shall include examining the adequacy of current statutory and regulatory oversight of the rating process and factors employed by the participants in the proposed, new merged market.</w:t>
      </w:r>
    </w:p>
    <w:p w14:paraId="59BE9683" w14:textId="77777777" w:rsidR="00E22F00" w:rsidRPr="00E22F00" w:rsidRDefault="00E22F00" w:rsidP="00E22F00">
      <w:pPr>
        <w:ind w:firstLine="720"/>
        <w:rPr>
          <w:rFonts w:ascii="Times New Roman" w:eastAsia="Times New Roman" w:hAnsi="Times New Roman" w:cs="Times New Roman"/>
          <w:sz w:val="22"/>
          <w:szCs w:val="22"/>
        </w:rPr>
      </w:pPr>
    </w:p>
    <w:p w14:paraId="7FA0F5FB"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(5) The analysis shall include assessment of possible reinsurance mechanisms and/or federal high-risk pool structures and funding to support the health-insurance market in Rhode Island by reducing the risk of adverse selection and the incremental insurance premiums charged for this risk, and/or by making health insurance affordable for a selected at-risk population.</w:t>
      </w:r>
    </w:p>
    <w:p w14:paraId="5D098895" w14:textId="77777777" w:rsidR="00E22F00" w:rsidRPr="00E22F00" w:rsidRDefault="00E22F00" w:rsidP="00E22F00">
      <w:pPr>
        <w:ind w:firstLine="720"/>
        <w:rPr>
          <w:rFonts w:ascii="Times New Roman" w:eastAsia="Times New Roman" w:hAnsi="Times New Roman" w:cs="Times New Roman"/>
          <w:sz w:val="22"/>
          <w:szCs w:val="22"/>
        </w:rPr>
      </w:pPr>
    </w:p>
    <w:p w14:paraId="51C99345"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(6) The health insurance commissioner shall work with an insurance market merger task force to assist with the analysis. The task force shall be chaired by the health insurance commissioner and shall include, but not be limited to, representatives of the general assembly, the business community, small-employer carriers as defined in § 27-50-3, carriers offering coverage in the individual market in Rhode Island, health-insurance brokers, and members of the general public.</w:t>
      </w:r>
    </w:p>
    <w:p w14:paraId="3D23A16C" w14:textId="77777777" w:rsidR="00E22F00" w:rsidRPr="00E22F00" w:rsidRDefault="00E22F00" w:rsidP="00E22F00">
      <w:pPr>
        <w:ind w:firstLine="720"/>
        <w:rPr>
          <w:rFonts w:ascii="Times New Roman" w:eastAsia="Times New Roman" w:hAnsi="Times New Roman" w:cs="Times New Roman"/>
          <w:sz w:val="22"/>
          <w:szCs w:val="22"/>
        </w:rPr>
      </w:pPr>
    </w:p>
    <w:p w14:paraId="1AF48088"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(7) For the purposes of conducting this analysis, the commissioner may contract with an outside organization with expertise in fiscal analysis of the private-insurance market. In conducting its study, the organization shall, to the extent possible, obtain and use actual health-plan data. Said data shall be subject to state and federal laws and regulations governing confidentiality of health care and proprietary information.</w:t>
      </w:r>
    </w:p>
    <w:p w14:paraId="30F3A225" w14:textId="77777777" w:rsidR="00E22F00" w:rsidRPr="00E22F00" w:rsidRDefault="00E22F00" w:rsidP="00E22F00">
      <w:pPr>
        <w:ind w:firstLine="720"/>
        <w:rPr>
          <w:rFonts w:ascii="Times New Roman" w:eastAsia="Times New Roman" w:hAnsi="Times New Roman" w:cs="Times New Roman"/>
          <w:sz w:val="22"/>
          <w:szCs w:val="22"/>
        </w:rPr>
      </w:pPr>
    </w:p>
    <w:p w14:paraId="0DA03CE3"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(8) The task force shall meet as necessary and include its findings in the annual report, and the commissioner shall include the information in the annual presentation before the house and senate finance committees.</w:t>
      </w:r>
    </w:p>
    <w:p w14:paraId="574C82F7" w14:textId="77777777" w:rsidR="00E22F00" w:rsidRPr="00E22F00" w:rsidRDefault="00E22F00" w:rsidP="00E22F00">
      <w:pPr>
        <w:ind w:firstLine="720"/>
        <w:rPr>
          <w:rFonts w:ascii="Times New Roman" w:eastAsia="Times New Roman" w:hAnsi="Times New Roman" w:cs="Times New Roman"/>
          <w:sz w:val="22"/>
          <w:szCs w:val="22"/>
        </w:rPr>
      </w:pPr>
    </w:p>
    <w:p w14:paraId="2D4927E8"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 xml:space="preserve">(h) To establish and convene a workgroup representing health-care providers and health insurers for the purpose of coordinating the development of processes, guidelines, and standards to streamline health-care administration </w:t>
      </w:r>
      <w:proofErr w:type="gramStart"/>
      <w:r w:rsidRPr="00E22F00">
        <w:rPr>
          <w:rFonts w:ascii="Times New Roman" w:eastAsia="Times New Roman" w:hAnsi="Times New Roman" w:cs="Times New Roman"/>
          <w:sz w:val="22"/>
          <w:szCs w:val="22"/>
        </w:rPr>
        <w:t>that are</w:t>
      </w:r>
      <w:proofErr w:type="gramEnd"/>
      <w:r w:rsidRPr="00E22F00">
        <w:rPr>
          <w:rFonts w:ascii="Times New Roman" w:eastAsia="Times New Roman" w:hAnsi="Times New Roman" w:cs="Times New Roman"/>
          <w:sz w:val="22"/>
          <w:szCs w:val="22"/>
        </w:rPr>
        <w:t xml:space="preserve"> to be adopted by payors and providers of health-care services operating in the state. This workgroup shall include representatives with expertise who would contribute to the streamlining of health-care administration and who are selected from hospitals, physician practices, community behavioral-health organizations, each health insurer, and other affected entities. The workgroup shall also include at least one designee each from the Rhode Island Medical Society, Rhode Island Council of Community Mental Health Organizations, the Rhode Island Health Center Association, and the Hospital Association of Rhode Island. The workgroup shall consider and make recommendations for:</w:t>
      </w:r>
    </w:p>
    <w:p w14:paraId="6A8CB184" w14:textId="77777777" w:rsidR="00E22F00" w:rsidRPr="00E22F00" w:rsidRDefault="00E22F00" w:rsidP="00E22F00">
      <w:pPr>
        <w:ind w:firstLine="720"/>
        <w:rPr>
          <w:rFonts w:ascii="Times New Roman" w:eastAsia="Times New Roman" w:hAnsi="Times New Roman" w:cs="Times New Roman"/>
          <w:sz w:val="22"/>
          <w:szCs w:val="22"/>
        </w:rPr>
      </w:pPr>
    </w:p>
    <w:p w14:paraId="328304AC"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(1) Establishing a consistent standard for electronic eligibility and coverage verification. Such standard shall:</w:t>
      </w:r>
    </w:p>
    <w:p w14:paraId="67570DA7" w14:textId="77777777" w:rsidR="00E22F00" w:rsidRPr="00E22F00" w:rsidRDefault="00E22F00" w:rsidP="00E22F00">
      <w:pPr>
        <w:ind w:firstLine="720"/>
        <w:rPr>
          <w:rFonts w:ascii="Times New Roman" w:eastAsia="Times New Roman" w:hAnsi="Times New Roman" w:cs="Times New Roman"/>
          <w:sz w:val="22"/>
          <w:szCs w:val="22"/>
        </w:rPr>
      </w:pPr>
    </w:p>
    <w:p w14:paraId="11B3B156"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 Include standards for eligibility inquiry and response and, wherever possible, be consistent with the standards adopted by nationally recognized organizations, such as the Centers for Medicare and Medicaid Services;</w:t>
      </w:r>
    </w:p>
    <w:p w14:paraId="35A6F8C6" w14:textId="77777777" w:rsidR="00E22F00" w:rsidRPr="00E22F00" w:rsidRDefault="00E22F00" w:rsidP="00E22F00">
      <w:pPr>
        <w:ind w:firstLine="720"/>
        <w:rPr>
          <w:rFonts w:ascii="Times New Roman" w:eastAsia="Times New Roman" w:hAnsi="Times New Roman" w:cs="Times New Roman"/>
          <w:sz w:val="22"/>
          <w:szCs w:val="22"/>
        </w:rPr>
      </w:pPr>
    </w:p>
    <w:p w14:paraId="61A2972C"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(ii) Enable providers and payors to exchange eligibility requests and responses on a system-to-system basis or using a payor-supported web browser</w:t>
      </w:r>
      <w:proofErr w:type="gramStart"/>
      <w:r w:rsidRPr="00E22F00">
        <w:rPr>
          <w:rFonts w:ascii="Times New Roman" w:eastAsia="Times New Roman" w:hAnsi="Times New Roman" w:cs="Times New Roman"/>
          <w:sz w:val="22"/>
          <w:szCs w:val="22"/>
        </w:rPr>
        <w:t>;</w:t>
      </w:r>
      <w:proofErr w:type="gramEnd"/>
    </w:p>
    <w:p w14:paraId="358E6B9F" w14:textId="77777777" w:rsidR="00E22F00" w:rsidRPr="00E22F00" w:rsidRDefault="00E22F00" w:rsidP="00E22F00">
      <w:pPr>
        <w:ind w:firstLine="720"/>
        <w:rPr>
          <w:rFonts w:ascii="Times New Roman" w:eastAsia="Times New Roman" w:hAnsi="Times New Roman" w:cs="Times New Roman"/>
          <w:sz w:val="22"/>
          <w:szCs w:val="22"/>
        </w:rPr>
      </w:pPr>
    </w:p>
    <w:p w14:paraId="33C3772C"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(iii) Provide reasonably detailed information on a consumer's eligibility for health-care coverage; scope of benefits; limitations and exclusions provided under that coverage; cost-sharing requirements for specific services at the specific time of the inquiry; current deductible amounts; accumulated or limited benefits; out-of-pocket maximums; any maximum policy amounts; and other information required for the provider to collect the patient's portion of the bill;</w:t>
      </w:r>
    </w:p>
    <w:p w14:paraId="6CBFA69A" w14:textId="77777777" w:rsidR="00E22F00" w:rsidRPr="00E22F00" w:rsidRDefault="00E22F00" w:rsidP="00E22F00">
      <w:pPr>
        <w:ind w:firstLine="720"/>
        <w:rPr>
          <w:rFonts w:ascii="Times New Roman" w:eastAsia="Times New Roman" w:hAnsi="Times New Roman" w:cs="Times New Roman"/>
          <w:sz w:val="22"/>
          <w:szCs w:val="22"/>
        </w:rPr>
      </w:pPr>
    </w:p>
    <w:p w14:paraId="0F675710" w14:textId="77777777" w:rsidR="00E22F00" w:rsidRPr="00E22F00" w:rsidRDefault="00E22F00" w:rsidP="00E22F00">
      <w:pPr>
        <w:ind w:firstLine="720"/>
        <w:rPr>
          <w:rFonts w:ascii="Times New Roman" w:eastAsia="Times New Roman" w:hAnsi="Times New Roman" w:cs="Times New Roman"/>
          <w:sz w:val="22"/>
          <w:szCs w:val="22"/>
        </w:rPr>
      </w:pPr>
      <w:proofErr w:type="gramStart"/>
      <w:r w:rsidRPr="00E22F00">
        <w:rPr>
          <w:rFonts w:ascii="Times New Roman" w:eastAsia="Times New Roman" w:hAnsi="Times New Roman" w:cs="Times New Roman"/>
          <w:sz w:val="22"/>
          <w:szCs w:val="22"/>
        </w:rPr>
        <w:t>(iv) Reflect</w:t>
      </w:r>
      <w:proofErr w:type="gramEnd"/>
      <w:r w:rsidRPr="00E22F00">
        <w:rPr>
          <w:rFonts w:ascii="Times New Roman" w:eastAsia="Times New Roman" w:hAnsi="Times New Roman" w:cs="Times New Roman"/>
          <w:sz w:val="22"/>
          <w:szCs w:val="22"/>
        </w:rPr>
        <w:t xml:space="preserve"> the necessary limitations imposed on payors by the originator of the eligibility and benefits information;</w:t>
      </w:r>
    </w:p>
    <w:p w14:paraId="0A83B0B2" w14:textId="77777777" w:rsidR="00E22F00" w:rsidRPr="00E22F00" w:rsidRDefault="00E22F00" w:rsidP="00E22F00">
      <w:pPr>
        <w:ind w:firstLine="720"/>
        <w:rPr>
          <w:rFonts w:ascii="Times New Roman" w:eastAsia="Times New Roman" w:hAnsi="Times New Roman" w:cs="Times New Roman"/>
          <w:sz w:val="22"/>
          <w:szCs w:val="22"/>
        </w:rPr>
      </w:pPr>
    </w:p>
    <w:p w14:paraId="791E52C2"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(v) Recommend a standard or common process to protect all providers from the costs of services to patients who are ineligible for insurance coverage in circumstances where a payor provides eligibility verification based on best information available to the payor at the date of the request of eligibility.</w:t>
      </w:r>
    </w:p>
    <w:p w14:paraId="1B59E23A" w14:textId="77777777" w:rsidR="00E22F00" w:rsidRPr="00E22F00" w:rsidRDefault="00E22F00" w:rsidP="00E22F00">
      <w:pPr>
        <w:ind w:firstLine="720"/>
        <w:rPr>
          <w:rFonts w:ascii="Times New Roman" w:eastAsia="Times New Roman" w:hAnsi="Times New Roman" w:cs="Times New Roman"/>
          <w:sz w:val="22"/>
          <w:szCs w:val="22"/>
        </w:rPr>
      </w:pPr>
    </w:p>
    <w:p w14:paraId="62488763"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(2) Developing implementation guidelines and promoting adoption of such guidelines for:</w:t>
      </w:r>
    </w:p>
    <w:p w14:paraId="137EC346" w14:textId="77777777" w:rsidR="00E22F00" w:rsidRPr="00E22F00" w:rsidRDefault="00E22F00" w:rsidP="00E22F00">
      <w:pPr>
        <w:ind w:firstLine="720"/>
        <w:rPr>
          <w:rFonts w:ascii="Times New Roman" w:eastAsia="Times New Roman" w:hAnsi="Times New Roman" w:cs="Times New Roman"/>
          <w:sz w:val="22"/>
          <w:szCs w:val="22"/>
        </w:rPr>
      </w:pPr>
    </w:p>
    <w:p w14:paraId="011613E6"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 The use of the National Correct Coding Initiative code-edit policy by payors and providers in the state;</w:t>
      </w:r>
    </w:p>
    <w:p w14:paraId="47060C43" w14:textId="77777777" w:rsidR="00E22F00" w:rsidRPr="00E22F00" w:rsidRDefault="00E22F00" w:rsidP="00E22F00">
      <w:pPr>
        <w:ind w:firstLine="720"/>
        <w:rPr>
          <w:rFonts w:ascii="Times New Roman" w:eastAsia="Times New Roman" w:hAnsi="Times New Roman" w:cs="Times New Roman"/>
          <w:sz w:val="22"/>
          <w:szCs w:val="22"/>
        </w:rPr>
      </w:pPr>
    </w:p>
    <w:p w14:paraId="4E113889"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(ii) Publishing any variations from codes and mutually exclusive codes by payors in a manner that makes for simple retrieval and implementation by providers</w:t>
      </w:r>
      <w:proofErr w:type="gramStart"/>
      <w:r w:rsidRPr="00E22F00">
        <w:rPr>
          <w:rFonts w:ascii="Times New Roman" w:eastAsia="Times New Roman" w:hAnsi="Times New Roman" w:cs="Times New Roman"/>
          <w:sz w:val="22"/>
          <w:szCs w:val="22"/>
        </w:rPr>
        <w:t>;</w:t>
      </w:r>
      <w:proofErr w:type="gramEnd"/>
    </w:p>
    <w:p w14:paraId="05B2CF0B" w14:textId="77777777" w:rsidR="00E22F00" w:rsidRPr="00E22F00" w:rsidRDefault="00E22F00" w:rsidP="00E22F00">
      <w:pPr>
        <w:ind w:firstLine="720"/>
        <w:rPr>
          <w:rFonts w:ascii="Times New Roman" w:eastAsia="Times New Roman" w:hAnsi="Times New Roman" w:cs="Times New Roman"/>
          <w:sz w:val="22"/>
          <w:szCs w:val="22"/>
        </w:rPr>
      </w:pPr>
    </w:p>
    <w:p w14:paraId="37BD825B"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(iii) Use of Health Insurance Portability and Accountability Act standard group codes, reason codes, and remark codes by payors in electronic remittances sent to providers;</w:t>
      </w:r>
    </w:p>
    <w:p w14:paraId="7C3EC116" w14:textId="77777777" w:rsidR="00E22F00" w:rsidRPr="00E22F00" w:rsidRDefault="00E22F00" w:rsidP="00E22F00">
      <w:pPr>
        <w:ind w:firstLine="720"/>
        <w:rPr>
          <w:rFonts w:ascii="Times New Roman" w:eastAsia="Times New Roman" w:hAnsi="Times New Roman" w:cs="Times New Roman"/>
          <w:sz w:val="22"/>
          <w:szCs w:val="22"/>
        </w:rPr>
      </w:pPr>
    </w:p>
    <w:p w14:paraId="0E8255A4" w14:textId="77777777" w:rsidR="00E22F00" w:rsidRPr="00E22F00" w:rsidRDefault="00E22F00" w:rsidP="00E22F00">
      <w:pPr>
        <w:ind w:firstLine="720"/>
        <w:rPr>
          <w:rFonts w:ascii="Times New Roman" w:eastAsia="Times New Roman" w:hAnsi="Times New Roman" w:cs="Times New Roman"/>
          <w:sz w:val="22"/>
          <w:szCs w:val="22"/>
        </w:rPr>
      </w:pPr>
      <w:proofErr w:type="gramStart"/>
      <w:r w:rsidRPr="00E22F00">
        <w:rPr>
          <w:rFonts w:ascii="Times New Roman" w:eastAsia="Times New Roman" w:hAnsi="Times New Roman" w:cs="Times New Roman"/>
          <w:sz w:val="22"/>
          <w:szCs w:val="22"/>
        </w:rPr>
        <w:t>(iv) The</w:t>
      </w:r>
      <w:proofErr w:type="gramEnd"/>
      <w:r w:rsidRPr="00E22F00">
        <w:rPr>
          <w:rFonts w:ascii="Times New Roman" w:eastAsia="Times New Roman" w:hAnsi="Times New Roman" w:cs="Times New Roman"/>
          <w:sz w:val="22"/>
          <w:szCs w:val="22"/>
        </w:rPr>
        <w:t xml:space="preserve"> processing of corrections to claims by providers and payors.</w:t>
      </w:r>
    </w:p>
    <w:p w14:paraId="391C36BE" w14:textId="77777777" w:rsidR="00E22F00" w:rsidRPr="00E22F00" w:rsidRDefault="00E22F00" w:rsidP="00E22F00">
      <w:pPr>
        <w:ind w:firstLine="720"/>
        <w:rPr>
          <w:rFonts w:ascii="Times New Roman" w:eastAsia="Times New Roman" w:hAnsi="Times New Roman" w:cs="Times New Roman"/>
          <w:sz w:val="22"/>
          <w:szCs w:val="22"/>
        </w:rPr>
      </w:pPr>
    </w:p>
    <w:p w14:paraId="0A6CD96A"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(v) A standard payor-denial review process for providers when they request a reconsideration of a denial of a claim that results from differences in clinical edits where no single, common-standards body or process exists and multiple conflicting sources are in use by payors and providers.</w:t>
      </w:r>
    </w:p>
    <w:p w14:paraId="0CDD6870" w14:textId="77777777" w:rsidR="00E22F00" w:rsidRPr="00E22F00" w:rsidRDefault="00E22F00" w:rsidP="00E22F00">
      <w:pPr>
        <w:ind w:firstLine="720"/>
        <w:rPr>
          <w:rFonts w:ascii="Times New Roman" w:eastAsia="Times New Roman" w:hAnsi="Times New Roman" w:cs="Times New Roman"/>
          <w:sz w:val="22"/>
          <w:szCs w:val="22"/>
        </w:rPr>
      </w:pPr>
    </w:p>
    <w:p w14:paraId="24FC5B9E" w14:textId="77777777" w:rsidR="00E22F00" w:rsidRPr="00E22F00" w:rsidRDefault="00E22F00" w:rsidP="00E22F00">
      <w:pPr>
        <w:ind w:firstLine="720"/>
        <w:rPr>
          <w:rFonts w:ascii="Times New Roman" w:eastAsia="Times New Roman" w:hAnsi="Times New Roman" w:cs="Times New Roman"/>
          <w:sz w:val="22"/>
          <w:szCs w:val="22"/>
        </w:rPr>
      </w:pPr>
      <w:proofErr w:type="gramStart"/>
      <w:r w:rsidRPr="00E22F00">
        <w:rPr>
          <w:rFonts w:ascii="Times New Roman" w:eastAsia="Times New Roman" w:hAnsi="Times New Roman" w:cs="Times New Roman"/>
          <w:sz w:val="22"/>
          <w:szCs w:val="22"/>
        </w:rPr>
        <w:t>(vi) Nothing</w:t>
      </w:r>
      <w:proofErr w:type="gramEnd"/>
      <w:r w:rsidRPr="00E22F00">
        <w:rPr>
          <w:rFonts w:ascii="Times New Roman" w:eastAsia="Times New Roman" w:hAnsi="Times New Roman" w:cs="Times New Roman"/>
          <w:sz w:val="22"/>
          <w:szCs w:val="22"/>
        </w:rPr>
        <w:t xml:space="preserve"> in this section, nor in the guidelines developed, shall inhibit an individual payor's ability to employ, and not disclose to providers, temporary code edits for the purpose of detecting and deterring fraudulent billing activities. The guidelines shall require that each payor disclose to the provider its adjudication decision on a claim that was denied or adjusted based on the application of such edits and that the provider have access to the payor's review and appeal process to challenge the payor's adjudication decision.</w:t>
      </w:r>
    </w:p>
    <w:p w14:paraId="00538874" w14:textId="77777777" w:rsidR="00E22F00" w:rsidRPr="00E22F00" w:rsidRDefault="00E22F00" w:rsidP="00E22F00">
      <w:pPr>
        <w:ind w:firstLine="720"/>
        <w:rPr>
          <w:rFonts w:ascii="Times New Roman" w:eastAsia="Times New Roman" w:hAnsi="Times New Roman" w:cs="Times New Roman"/>
          <w:sz w:val="22"/>
          <w:szCs w:val="22"/>
        </w:rPr>
      </w:pPr>
    </w:p>
    <w:p w14:paraId="1FA68BA1"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(vii) Nothing in this subsection shall be construed to modify the rights or obligations of payors or providers with respect to procedures relating to the investigation, reporting, appeal, or prosecution under applicable law of potentially fraudulent billing activities.</w:t>
      </w:r>
    </w:p>
    <w:p w14:paraId="53476FE3" w14:textId="77777777" w:rsidR="00E22F00" w:rsidRPr="00E22F00" w:rsidRDefault="00E22F00" w:rsidP="00E22F00">
      <w:pPr>
        <w:ind w:firstLine="720"/>
        <w:rPr>
          <w:rFonts w:ascii="Times New Roman" w:eastAsia="Times New Roman" w:hAnsi="Times New Roman" w:cs="Times New Roman"/>
          <w:sz w:val="22"/>
          <w:szCs w:val="22"/>
        </w:rPr>
      </w:pPr>
    </w:p>
    <w:p w14:paraId="769C3BDE"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(3) Developing and promoting widespread adoption by payors and providers of guidelines to:</w:t>
      </w:r>
    </w:p>
    <w:p w14:paraId="62B19CC5" w14:textId="77777777" w:rsidR="00E22F00" w:rsidRPr="00E22F00" w:rsidRDefault="00E22F00" w:rsidP="00E22F00">
      <w:pPr>
        <w:ind w:firstLine="720"/>
        <w:rPr>
          <w:rFonts w:ascii="Times New Roman" w:eastAsia="Times New Roman" w:hAnsi="Times New Roman" w:cs="Times New Roman"/>
          <w:sz w:val="22"/>
          <w:szCs w:val="22"/>
        </w:rPr>
      </w:pPr>
    </w:p>
    <w:p w14:paraId="52D82BC6"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 Ensure payors do not automatically deny claims for services when extenuating circumstances make it impossible for the provider to obtain a preauthorization before services are performed or notify a payor within an appropriate standardized timeline of a patient's admission</w:t>
      </w:r>
      <w:proofErr w:type="gramStart"/>
      <w:r w:rsidRPr="00E22F00">
        <w:rPr>
          <w:rFonts w:ascii="Times New Roman" w:eastAsia="Times New Roman" w:hAnsi="Times New Roman" w:cs="Times New Roman"/>
          <w:sz w:val="22"/>
          <w:szCs w:val="22"/>
        </w:rPr>
        <w:t>;</w:t>
      </w:r>
      <w:proofErr w:type="gramEnd"/>
    </w:p>
    <w:p w14:paraId="4A142E96" w14:textId="77777777" w:rsidR="00E22F00" w:rsidRPr="00E22F00" w:rsidRDefault="00E22F00" w:rsidP="00E22F00">
      <w:pPr>
        <w:ind w:firstLine="720"/>
        <w:rPr>
          <w:rFonts w:ascii="Times New Roman" w:eastAsia="Times New Roman" w:hAnsi="Times New Roman" w:cs="Times New Roman"/>
          <w:sz w:val="22"/>
          <w:szCs w:val="22"/>
        </w:rPr>
      </w:pPr>
    </w:p>
    <w:p w14:paraId="034BFA4D"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(ii) Require payors to use common and consistent processes and time frames when responding to provider requests for medical management approvals. Whenever possible, such time frames shall be consistent with those established by leading national organizations and be based upon the acuity of the patient's need for care or treatment. For the purposes of this section, medical management includes prior authorization of services, preauthorization of services, precertification of services, post-service review, medical-necessity review, and benefits advisory</w:t>
      </w:r>
      <w:proofErr w:type="gramStart"/>
      <w:r w:rsidRPr="00E22F00">
        <w:rPr>
          <w:rFonts w:ascii="Times New Roman" w:eastAsia="Times New Roman" w:hAnsi="Times New Roman" w:cs="Times New Roman"/>
          <w:sz w:val="22"/>
          <w:szCs w:val="22"/>
        </w:rPr>
        <w:t>;</w:t>
      </w:r>
      <w:proofErr w:type="gramEnd"/>
    </w:p>
    <w:p w14:paraId="14CE0C3B" w14:textId="77777777" w:rsidR="00E22F00" w:rsidRPr="00E22F00" w:rsidRDefault="00E22F00" w:rsidP="00E22F00">
      <w:pPr>
        <w:ind w:firstLine="720"/>
        <w:rPr>
          <w:rFonts w:ascii="Times New Roman" w:eastAsia="Times New Roman" w:hAnsi="Times New Roman" w:cs="Times New Roman"/>
          <w:sz w:val="22"/>
          <w:szCs w:val="22"/>
        </w:rPr>
      </w:pPr>
    </w:p>
    <w:p w14:paraId="3FB7E603"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(iii) Develop, maintain, and promote widespread adoption of a single, common website where providers can obtain payors' preauthorization, benefits advisory, and preadmission requirements;</w:t>
      </w:r>
    </w:p>
    <w:p w14:paraId="0CFFE2E0" w14:textId="77777777" w:rsidR="00E22F00" w:rsidRPr="00E22F00" w:rsidRDefault="00E22F00" w:rsidP="00E22F00">
      <w:pPr>
        <w:ind w:firstLine="720"/>
        <w:rPr>
          <w:rFonts w:ascii="Times New Roman" w:eastAsia="Times New Roman" w:hAnsi="Times New Roman" w:cs="Times New Roman"/>
          <w:sz w:val="22"/>
          <w:szCs w:val="22"/>
        </w:rPr>
      </w:pPr>
    </w:p>
    <w:p w14:paraId="4FAF606C" w14:textId="77777777" w:rsidR="00E22F00" w:rsidRPr="00E22F00" w:rsidRDefault="00E22F00" w:rsidP="00E22F00">
      <w:pPr>
        <w:ind w:firstLine="720"/>
        <w:rPr>
          <w:rFonts w:ascii="Times New Roman" w:eastAsia="Times New Roman" w:hAnsi="Times New Roman" w:cs="Times New Roman"/>
          <w:sz w:val="22"/>
          <w:szCs w:val="22"/>
        </w:rPr>
      </w:pPr>
      <w:proofErr w:type="gramStart"/>
      <w:r w:rsidRPr="00E22F00">
        <w:rPr>
          <w:rFonts w:ascii="Times New Roman" w:eastAsia="Times New Roman" w:hAnsi="Times New Roman" w:cs="Times New Roman"/>
          <w:sz w:val="22"/>
          <w:szCs w:val="22"/>
        </w:rPr>
        <w:t>(iv) Establish</w:t>
      </w:r>
      <w:proofErr w:type="gramEnd"/>
      <w:r w:rsidRPr="00E22F00">
        <w:rPr>
          <w:rFonts w:ascii="Times New Roman" w:eastAsia="Times New Roman" w:hAnsi="Times New Roman" w:cs="Times New Roman"/>
          <w:sz w:val="22"/>
          <w:szCs w:val="22"/>
        </w:rPr>
        <w:t xml:space="preserve"> guidelines for payors to develop and maintain a website that providers can use to request a preauthorization, including a prospective clinical necessity review; receive an authorization number; and transmit an admission notification.</w:t>
      </w:r>
    </w:p>
    <w:p w14:paraId="16130027" w14:textId="77777777" w:rsidR="00E22F00" w:rsidRPr="00E22F00" w:rsidRDefault="00E22F00" w:rsidP="00E22F00">
      <w:pPr>
        <w:ind w:firstLine="720"/>
        <w:rPr>
          <w:rFonts w:ascii="Times New Roman" w:eastAsia="Times New Roman" w:hAnsi="Times New Roman" w:cs="Times New Roman"/>
          <w:sz w:val="22"/>
          <w:szCs w:val="22"/>
        </w:rPr>
      </w:pPr>
    </w:p>
    <w:p w14:paraId="71F9A7BD"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(4) To provide a report to the house and senate, on or before January 1, 2017, with recommendations for establishing guidelines and regulations for systems that give patients electronic access to their claims information, particularly to information regarding their obligations to pay for received medical services, pursuant to 45 C.F.R. 164.524.</w:t>
      </w:r>
    </w:p>
    <w:p w14:paraId="11A4FA1F" w14:textId="77777777" w:rsidR="00E22F00" w:rsidRPr="00E22F00" w:rsidRDefault="00E22F00" w:rsidP="00E22F00">
      <w:pPr>
        <w:ind w:firstLine="720"/>
        <w:rPr>
          <w:rFonts w:ascii="Times New Roman" w:eastAsia="Times New Roman" w:hAnsi="Times New Roman" w:cs="Times New Roman"/>
          <w:sz w:val="22"/>
          <w:szCs w:val="22"/>
        </w:rPr>
      </w:pPr>
    </w:p>
    <w:p w14:paraId="011C1F81"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 To issue an anti-cancer medication report. Not later than June 30, 2014 and annually thereafter, the office of the health insurance commissioner (OHIC) shall provide the senate committee on health and human services, and the house committee on corporations, with: (1) Information on the availability in the commercial market of coverage for anti-cancer medication options; (2) For the state employee's health benefit plan, the costs of various cancer-treatment options; (3) The changes in drug prices over the prior thirty-six (36) months; and (4) Member utilization and cost-sharing expense.</w:t>
      </w:r>
    </w:p>
    <w:p w14:paraId="2EF139BB" w14:textId="77777777" w:rsidR="00E22F00" w:rsidRPr="00E22F00" w:rsidRDefault="00E22F00" w:rsidP="00E22F00">
      <w:pPr>
        <w:ind w:firstLine="720"/>
        <w:rPr>
          <w:rFonts w:ascii="Times New Roman" w:eastAsia="Times New Roman" w:hAnsi="Times New Roman" w:cs="Times New Roman"/>
          <w:sz w:val="22"/>
          <w:szCs w:val="22"/>
        </w:rPr>
      </w:pPr>
    </w:p>
    <w:p w14:paraId="774098AB" w14:textId="0D0BD4E4" w:rsidR="00E22F00" w:rsidRDefault="00E22F00" w:rsidP="00E22F00">
      <w:pPr>
        <w:ind w:firstLine="720"/>
        <w:rPr>
          <w:rFonts w:ascii="Times New Roman" w:eastAsia="Times New Roman" w:hAnsi="Times New Roman" w:cs="Times New Roman"/>
          <w:color w:val="0000FF"/>
          <w:sz w:val="22"/>
          <w:szCs w:val="22"/>
          <w:u w:val="single"/>
        </w:rPr>
      </w:pPr>
      <w:r w:rsidRPr="00E22F00">
        <w:rPr>
          <w:rFonts w:ascii="Times New Roman" w:eastAsia="Times New Roman" w:hAnsi="Times New Roman" w:cs="Times New Roman"/>
          <w:sz w:val="22"/>
          <w:szCs w:val="22"/>
        </w:rPr>
        <w:t>(j) To monitor the adequacy of each health plan's compliance with the provisions of the federal Mental Health Parity Act, including a review of related claims processing and reimbursement procedures. Findings, recommendations, and assessments shall be made available to the public.</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FF"/>
          <w:sz w:val="22"/>
          <w:szCs w:val="22"/>
          <w:u w:val="single"/>
        </w:rPr>
        <w:t>This shall include the</w:t>
      </w:r>
      <w:r w:rsidR="00970709">
        <w:rPr>
          <w:rFonts w:ascii="Times New Roman" w:eastAsia="Times New Roman" w:hAnsi="Times New Roman" w:cs="Times New Roman"/>
          <w:color w:val="0000FF"/>
          <w:sz w:val="22"/>
          <w:szCs w:val="22"/>
          <w:u w:val="single"/>
        </w:rPr>
        <w:t xml:space="preserve"> additional</w:t>
      </w:r>
      <w:r>
        <w:rPr>
          <w:rFonts w:ascii="Times New Roman" w:eastAsia="Times New Roman" w:hAnsi="Times New Roman" w:cs="Times New Roman"/>
          <w:color w:val="0000FF"/>
          <w:sz w:val="22"/>
          <w:szCs w:val="22"/>
          <w:u w:val="single"/>
        </w:rPr>
        <w:t xml:space="preserve"> following</w:t>
      </w:r>
      <w:r w:rsidR="00970709">
        <w:rPr>
          <w:rFonts w:ascii="Times New Roman" w:eastAsia="Times New Roman" w:hAnsi="Times New Roman" w:cs="Times New Roman"/>
          <w:color w:val="0000FF"/>
          <w:sz w:val="22"/>
          <w:szCs w:val="22"/>
          <w:u w:val="single"/>
        </w:rPr>
        <w:t xml:space="preserve"> provisions</w:t>
      </w:r>
      <w:r>
        <w:rPr>
          <w:rFonts w:ascii="Times New Roman" w:eastAsia="Times New Roman" w:hAnsi="Times New Roman" w:cs="Times New Roman"/>
          <w:color w:val="0000FF"/>
          <w:sz w:val="22"/>
          <w:szCs w:val="22"/>
          <w:u w:val="single"/>
        </w:rPr>
        <w:t>:</w:t>
      </w:r>
    </w:p>
    <w:p w14:paraId="470E19A9" w14:textId="77777777" w:rsidR="00AD1E3A" w:rsidRDefault="00AD1E3A" w:rsidP="00E22F00">
      <w:pPr>
        <w:ind w:firstLine="720"/>
        <w:rPr>
          <w:rFonts w:ascii="Times New Roman" w:eastAsia="Times New Roman" w:hAnsi="Times New Roman" w:cs="Times New Roman"/>
          <w:color w:val="0000FF"/>
          <w:sz w:val="22"/>
          <w:szCs w:val="22"/>
          <w:u w:val="single"/>
        </w:rPr>
      </w:pPr>
    </w:p>
    <w:p w14:paraId="3BDA273C" w14:textId="69AF0C4A" w:rsidR="00970709" w:rsidRDefault="00E22F00" w:rsidP="0097070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(1) </w:t>
      </w:r>
      <w:r w:rsidR="00970709" w:rsidRPr="00970709">
        <w:rPr>
          <w:rFonts w:ascii="Times New Roman" w:eastAsia="Times New Roman" w:hAnsi="Times New Roman" w:cs="Times New Roman"/>
          <w:color w:val="0000FF"/>
          <w:sz w:val="22"/>
          <w:szCs w:val="22"/>
          <w:u w:val="single"/>
        </w:rPr>
        <w:t>Proactively ensuring compliance by insurers that issue</w:t>
      </w:r>
      <w:r w:rsidR="008E481F">
        <w:rPr>
          <w:rFonts w:ascii="Times New Roman" w:eastAsia="Times New Roman" w:hAnsi="Times New Roman" w:cs="Times New Roman"/>
          <w:color w:val="0000FF"/>
          <w:sz w:val="22"/>
          <w:szCs w:val="22"/>
          <w:u w:val="single"/>
        </w:rPr>
        <w:t>, deliver, or renew</w:t>
      </w:r>
      <w:r w:rsidR="00970709" w:rsidRPr="00970709">
        <w:rPr>
          <w:rFonts w:ascii="Times New Roman" w:eastAsia="Times New Roman" w:hAnsi="Times New Roman" w:cs="Times New Roman"/>
          <w:color w:val="0000FF"/>
          <w:sz w:val="22"/>
          <w:szCs w:val="22"/>
          <w:u w:val="single"/>
        </w:rPr>
        <w:t xml:space="preserve"> individual and group </w:t>
      </w:r>
      <w:r w:rsidR="00970709">
        <w:rPr>
          <w:rFonts w:ascii="Times New Roman" w:eastAsia="Times New Roman" w:hAnsi="Times New Roman" w:cs="Times New Roman"/>
          <w:color w:val="0000FF"/>
          <w:sz w:val="22"/>
          <w:szCs w:val="22"/>
          <w:u w:val="single"/>
        </w:rPr>
        <w:t>health plans</w:t>
      </w:r>
      <w:r w:rsidR="00970709" w:rsidRPr="00970709">
        <w:rPr>
          <w:rFonts w:ascii="Times New Roman" w:eastAsia="Times New Roman" w:hAnsi="Times New Roman" w:cs="Times New Roman"/>
          <w:color w:val="0000FF"/>
          <w:sz w:val="22"/>
          <w:szCs w:val="22"/>
          <w:u w:val="single"/>
        </w:rPr>
        <w:t>.</w:t>
      </w:r>
    </w:p>
    <w:p w14:paraId="02FB34C0" w14:textId="77777777" w:rsidR="00AD1E3A" w:rsidRPr="00970709" w:rsidRDefault="00AD1E3A" w:rsidP="00970709">
      <w:pPr>
        <w:ind w:firstLine="720"/>
        <w:rPr>
          <w:rFonts w:ascii="Times New Roman" w:eastAsia="Times New Roman" w:hAnsi="Times New Roman" w:cs="Times New Roman"/>
          <w:color w:val="0000FF"/>
          <w:sz w:val="22"/>
          <w:szCs w:val="22"/>
          <w:u w:val="single"/>
        </w:rPr>
      </w:pPr>
    </w:p>
    <w:p w14:paraId="3B1FFFF0" w14:textId="45C7C17D" w:rsidR="00970709" w:rsidRDefault="00970709" w:rsidP="0097070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(2) </w:t>
      </w:r>
      <w:r w:rsidRPr="00970709">
        <w:rPr>
          <w:rFonts w:ascii="Times New Roman" w:eastAsia="Times New Roman" w:hAnsi="Times New Roman" w:cs="Times New Roman"/>
          <w:color w:val="0000FF"/>
          <w:sz w:val="22"/>
          <w:szCs w:val="22"/>
          <w:u w:val="single"/>
        </w:rPr>
        <w:t>Evaluating all consumer or provider complaints regarding mental health and substance use disorder coverage for possible parity violations.</w:t>
      </w:r>
    </w:p>
    <w:p w14:paraId="7A2360BF" w14:textId="77777777" w:rsidR="00AD1E3A" w:rsidRPr="00970709" w:rsidRDefault="00AD1E3A" w:rsidP="00970709">
      <w:pPr>
        <w:ind w:firstLine="720"/>
        <w:rPr>
          <w:rFonts w:ascii="Times New Roman" w:eastAsia="Times New Roman" w:hAnsi="Times New Roman" w:cs="Times New Roman"/>
          <w:color w:val="0000FF"/>
          <w:sz w:val="22"/>
          <w:szCs w:val="22"/>
          <w:u w:val="single"/>
        </w:rPr>
      </w:pPr>
    </w:p>
    <w:p w14:paraId="55AA7D8B" w14:textId="2C1A579F" w:rsidR="00970709" w:rsidRDefault="00970709" w:rsidP="0097070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(3) </w:t>
      </w:r>
      <w:r w:rsidRPr="00970709">
        <w:rPr>
          <w:rFonts w:ascii="Times New Roman" w:eastAsia="Times New Roman" w:hAnsi="Times New Roman" w:cs="Times New Roman"/>
          <w:color w:val="0000FF"/>
          <w:sz w:val="22"/>
          <w:szCs w:val="22"/>
          <w:u w:val="single"/>
        </w:rPr>
        <w:t xml:space="preserve">Performing parity compliance market conduct examinations of insurers that </w:t>
      </w:r>
      <w:r w:rsidR="008E481F">
        <w:rPr>
          <w:rFonts w:ascii="Times New Roman" w:eastAsia="Times New Roman" w:hAnsi="Times New Roman" w:cs="Times New Roman"/>
          <w:color w:val="0000FF"/>
          <w:sz w:val="22"/>
          <w:szCs w:val="22"/>
          <w:u w:val="single"/>
        </w:rPr>
        <w:t xml:space="preserve">issue, deliver, or renew </w:t>
      </w:r>
      <w:r w:rsidRPr="00970709">
        <w:rPr>
          <w:rFonts w:ascii="Times New Roman" w:eastAsia="Times New Roman" w:hAnsi="Times New Roman" w:cs="Times New Roman"/>
          <w:color w:val="0000FF"/>
          <w:sz w:val="22"/>
          <w:szCs w:val="22"/>
          <w:u w:val="single"/>
        </w:rPr>
        <w:t>individual and group policies,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3A4365AB" w14:textId="77777777" w:rsidR="00AD1E3A" w:rsidRPr="00970709" w:rsidRDefault="00AD1E3A" w:rsidP="00970709">
      <w:pPr>
        <w:ind w:firstLine="720"/>
        <w:rPr>
          <w:rFonts w:ascii="Times New Roman" w:eastAsia="Times New Roman" w:hAnsi="Times New Roman" w:cs="Times New Roman"/>
          <w:color w:val="0000FF"/>
          <w:sz w:val="22"/>
          <w:szCs w:val="22"/>
          <w:u w:val="single"/>
        </w:rPr>
      </w:pPr>
    </w:p>
    <w:p w14:paraId="089F11CB" w14:textId="67DBB49A" w:rsidR="00970709" w:rsidRDefault="00970709" w:rsidP="0097070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(4) </w:t>
      </w:r>
      <w:r w:rsidRPr="00970709">
        <w:rPr>
          <w:rFonts w:ascii="Times New Roman" w:eastAsia="Times New Roman" w:hAnsi="Times New Roman" w:cs="Times New Roman"/>
          <w:color w:val="0000FF"/>
          <w:sz w:val="22"/>
          <w:szCs w:val="22"/>
          <w:u w:val="single"/>
        </w:rPr>
        <w:t>Requesting that insurers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for medical and surgical benefits.</w:t>
      </w:r>
    </w:p>
    <w:p w14:paraId="46A01947" w14:textId="77777777" w:rsidR="00AD1E3A" w:rsidRPr="00970709" w:rsidRDefault="00AD1E3A" w:rsidP="00970709">
      <w:pPr>
        <w:ind w:firstLine="720"/>
        <w:rPr>
          <w:rFonts w:ascii="Times New Roman" w:eastAsia="Times New Roman" w:hAnsi="Times New Roman" w:cs="Times New Roman"/>
          <w:color w:val="0000FF"/>
          <w:sz w:val="22"/>
          <w:szCs w:val="22"/>
          <w:u w:val="single"/>
        </w:rPr>
      </w:pPr>
    </w:p>
    <w:p w14:paraId="597A597C" w14:textId="2C435E8B" w:rsidR="00970709" w:rsidRDefault="00970709" w:rsidP="0097070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(5) </w:t>
      </w:r>
      <w:r w:rsidRPr="00970709">
        <w:rPr>
          <w:rFonts w:ascii="Times New Roman" w:eastAsia="Times New Roman" w:hAnsi="Times New Roman" w:cs="Times New Roman"/>
          <w:color w:val="0000FF"/>
          <w:sz w:val="22"/>
          <w:szCs w:val="22"/>
          <w:u w:val="single"/>
        </w:rPr>
        <w:t xml:space="preserve">The </w:t>
      </w:r>
      <w:r w:rsidR="002329B4">
        <w:rPr>
          <w:rFonts w:ascii="Times New Roman" w:eastAsia="Times New Roman" w:hAnsi="Times New Roman" w:cs="Times New Roman"/>
          <w:color w:val="0000FF"/>
          <w:sz w:val="22"/>
          <w:szCs w:val="22"/>
          <w:u w:val="single"/>
        </w:rPr>
        <w:t>commissioner may</w:t>
      </w:r>
      <w:r w:rsidRPr="00970709">
        <w:rPr>
          <w:rFonts w:ascii="Times New Roman" w:eastAsia="Times New Roman" w:hAnsi="Times New Roman" w:cs="Times New Roman"/>
          <w:color w:val="0000FF"/>
          <w:sz w:val="22"/>
          <w:szCs w:val="22"/>
          <w:u w:val="single"/>
        </w:rPr>
        <w:t xml:space="preserve"> adopt rules</w:t>
      </w:r>
      <w:r w:rsidR="00F05BEF">
        <w:rPr>
          <w:rFonts w:ascii="Times New Roman" w:eastAsia="Times New Roman" w:hAnsi="Times New Roman" w:cs="Times New Roman"/>
          <w:color w:val="0000FF"/>
          <w:sz w:val="22"/>
          <w:szCs w:val="22"/>
          <w:u w:val="single"/>
        </w:rPr>
        <w:t xml:space="preserve"> </w:t>
      </w:r>
      <w:r w:rsidRPr="00970709">
        <w:rPr>
          <w:rFonts w:ascii="Times New Roman" w:eastAsia="Times New Roman" w:hAnsi="Times New Roman" w:cs="Times New Roman"/>
          <w:color w:val="0000FF"/>
          <w:sz w:val="22"/>
          <w:szCs w:val="22"/>
          <w:u w:val="single"/>
        </w:rPr>
        <w:t>as may be necessary to effectuate any provisions of the Paul Wellstone and Pete Domenici Mental Health Parity and Addiction Equity Act of 2008 that relate to the business of insurance.</w:t>
      </w:r>
    </w:p>
    <w:p w14:paraId="06F68F90" w14:textId="77777777" w:rsidR="00AD1E3A" w:rsidRDefault="00AD1E3A" w:rsidP="00970709">
      <w:pPr>
        <w:ind w:firstLine="720"/>
        <w:rPr>
          <w:rFonts w:ascii="Times New Roman" w:eastAsia="Times New Roman" w:hAnsi="Times New Roman" w:cs="Times New Roman"/>
          <w:color w:val="0000FF"/>
          <w:sz w:val="22"/>
          <w:szCs w:val="22"/>
          <w:u w:val="single"/>
        </w:rPr>
      </w:pPr>
    </w:p>
    <w:p w14:paraId="3479E464" w14:textId="6F63A147" w:rsidR="00654CE2" w:rsidRDefault="00654CE2" w:rsidP="0097070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(6) </w:t>
      </w:r>
      <w:r w:rsidR="002329B4" w:rsidRPr="002329B4">
        <w:rPr>
          <w:rFonts w:ascii="Times New Roman" w:eastAsia="Times New Roman" w:hAnsi="Times New Roman" w:cs="Times New Roman"/>
          <w:color w:val="0000FF"/>
          <w:sz w:val="22"/>
          <w:szCs w:val="22"/>
          <w:u w:val="single"/>
        </w:rPr>
        <w:t xml:space="preserve">Not later than </w:t>
      </w:r>
      <w:r w:rsidR="002329B4">
        <w:rPr>
          <w:rFonts w:ascii="Times New Roman" w:eastAsia="Times New Roman" w:hAnsi="Times New Roman" w:cs="Times New Roman"/>
          <w:color w:val="0000FF"/>
          <w:sz w:val="22"/>
          <w:szCs w:val="22"/>
          <w:u w:val="single"/>
        </w:rPr>
        <w:t>March 1st</w:t>
      </w:r>
      <w:r w:rsidR="002329B4" w:rsidRPr="002329B4">
        <w:rPr>
          <w:rFonts w:ascii="Times New Roman" w:eastAsia="Times New Roman" w:hAnsi="Times New Roman" w:cs="Times New Roman"/>
          <w:color w:val="0000FF"/>
          <w:sz w:val="22"/>
          <w:szCs w:val="22"/>
          <w:u w:val="single"/>
        </w:rPr>
        <w:t xml:space="preserve">, the </w:t>
      </w:r>
      <w:r w:rsidR="002329B4">
        <w:rPr>
          <w:rFonts w:ascii="Times New Roman" w:eastAsia="Times New Roman" w:hAnsi="Times New Roman" w:cs="Times New Roman"/>
          <w:color w:val="0000FF"/>
          <w:sz w:val="22"/>
          <w:szCs w:val="22"/>
          <w:u w:val="single"/>
        </w:rPr>
        <w:t>commissioner</w:t>
      </w:r>
      <w:r w:rsidR="002329B4" w:rsidRPr="002329B4">
        <w:rPr>
          <w:rFonts w:ascii="Times New Roman" w:eastAsia="Times New Roman" w:hAnsi="Times New Roman" w:cs="Times New Roman"/>
          <w:color w:val="0000FF"/>
          <w:sz w:val="22"/>
          <w:szCs w:val="22"/>
          <w:u w:val="single"/>
        </w:rPr>
        <w:t xml:space="preserve"> shall issue a report </w:t>
      </w:r>
      <w:r w:rsidR="009A4C7B">
        <w:rPr>
          <w:rFonts w:ascii="Times New Roman" w:eastAsia="Times New Roman" w:hAnsi="Times New Roman" w:cs="Times New Roman"/>
          <w:color w:val="0000FF"/>
          <w:sz w:val="22"/>
          <w:szCs w:val="22"/>
          <w:u w:val="single"/>
        </w:rPr>
        <w:t xml:space="preserve">and educational presentation </w:t>
      </w:r>
      <w:r w:rsidR="002329B4" w:rsidRPr="002329B4">
        <w:rPr>
          <w:rFonts w:ascii="Times New Roman" w:eastAsia="Times New Roman" w:hAnsi="Times New Roman" w:cs="Times New Roman"/>
          <w:color w:val="0000FF"/>
          <w:sz w:val="22"/>
          <w:szCs w:val="22"/>
          <w:u w:val="single"/>
        </w:rPr>
        <w:t xml:space="preserve">to </w:t>
      </w:r>
      <w:r w:rsidR="009A4C7B">
        <w:rPr>
          <w:rFonts w:ascii="Times New Roman" w:eastAsia="Times New Roman" w:hAnsi="Times New Roman" w:cs="Times New Roman"/>
          <w:color w:val="0000FF"/>
          <w:sz w:val="22"/>
          <w:szCs w:val="22"/>
          <w:u w:val="single"/>
        </w:rPr>
        <w:t xml:space="preserve">General Assembly, which </w:t>
      </w:r>
      <w:r w:rsidR="002329B4" w:rsidRPr="002329B4">
        <w:rPr>
          <w:rFonts w:ascii="Times New Roman" w:eastAsia="Times New Roman" w:hAnsi="Times New Roman" w:cs="Times New Roman"/>
          <w:color w:val="0000FF"/>
          <w:sz w:val="22"/>
          <w:szCs w:val="22"/>
          <w:u w:val="single"/>
        </w:rPr>
        <w:t>shall:</w:t>
      </w:r>
    </w:p>
    <w:p w14:paraId="3BEE47D4" w14:textId="77777777" w:rsidR="00AD1E3A" w:rsidRDefault="00AD1E3A" w:rsidP="00970709">
      <w:pPr>
        <w:ind w:firstLine="720"/>
        <w:rPr>
          <w:rFonts w:ascii="Times New Roman" w:eastAsia="Times New Roman" w:hAnsi="Times New Roman" w:cs="Times New Roman"/>
          <w:color w:val="0000FF"/>
          <w:sz w:val="22"/>
          <w:szCs w:val="22"/>
          <w:u w:val="single"/>
        </w:rPr>
      </w:pPr>
    </w:p>
    <w:p w14:paraId="1FFB37C9" w14:textId="25477B63" w:rsidR="00286997" w:rsidRDefault="00286997" w:rsidP="00286997">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(i) </w:t>
      </w:r>
      <w:r w:rsidRPr="00286997">
        <w:rPr>
          <w:rFonts w:ascii="Times New Roman" w:eastAsia="Times New Roman" w:hAnsi="Times New Roman" w:cs="Times New Roman"/>
          <w:color w:val="0000FF"/>
          <w:sz w:val="22"/>
          <w:szCs w:val="22"/>
          <w:u w:val="single"/>
        </w:rPr>
        <w:t xml:space="preserve">Cover the methodology the </w:t>
      </w:r>
      <w:r>
        <w:rPr>
          <w:rFonts w:ascii="Times New Roman" w:eastAsia="Times New Roman" w:hAnsi="Times New Roman" w:cs="Times New Roman"/>
          <w:color w:val="0000FF"/>
          <w:sz w:val="22"/>
          <w:szCs w:val="22"/>
          <w:u w:val="single"/>
        </w:rPr>
        <w:t>commissioner</w:t>
      </w:r>
      <w:r w:rsidRPr="00286997">
        <w:rPr>
          <w:rFonts w:ascii="Times New Roman" w:eastAsia="Times New Roman" w:hAnsi="Times New Roman" w:cs="Times New Roman"/>
          <w:color w:val="0000FF"/>
          <w:sz w:val="22"/>
          <w:szCs w:val="22"/>
          <w:u w:val="single"/>
        </w:rPr>
        <w:t xml:space="preserve"> is using to check for compliance with the federal Paul Wellstone and Pete Domenici Mental Health Parity and Addiction Equity Act of 2008 (MHPAEA), and any federal regulations or guidance relating to the com</w:t>
      </w:r>
      <w:r>
        <w:rPr>
          <w:rFonts w:ascii="Times New Roman" w:eastAsia="Times New Roman" w:hAnsi="Times New Roman" w:cs="Times New Roman"/>
          <w:color w:val="0000FF"/>
          <w:sz w:val="22"/>
          <w:szCs w:val="22"/>
          <w:u w:val="single"/>
        </w:rPr>
        <w:t>pliance and oversight of MHPAEA;</w:t>
      </w:r>
    </w:p>
    <w:p w14:paraId="3F46528D" w14:textId="77777777" w:rsidR="00AD1E3A" w:rsidRPr="00286997" w:rsidRDefault="00AD1E3A" w:rsidP="00286997">
      <w:pPr>
        <w:ind w:firstLine="720"/>
        <w:rPr>
          <w:rFonts w:ascii="Times New Roman" w:eastAsia="Times New Roman" w:hAnsi="Times New Roman" w:cs="Times New Roman"/>
          <w:color w:val="0000FF"/>
          <w:sz w:val="22"/>
          <w:szCs w:val="22"/>
          <w:u w:val="single"/>
        </w:rPr>
      </w:pPr>
    </w:p>
    <w:p w14:paraId="0397D538" w14:textId="145D8F1C" w:rsidR="00286997" w:rsidRDefault="00286997" w:rsidP="00286997">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(ii) </w:t>
      </w:r>
      <w:r w:rsidRPr="00286997">
        <w:rPr>
          <w:rFonts w:ascii="Times New Roman" w:eastAsia="Times New Roman" w:hAnsi="Times New Roman" w:cs="Times New Roman"/>
          <w:color w:val="0000FF"/>
          <w:sz w:val="22"/>
          <w:szCs w:val="22"/>
          <w:u w:val="single"/>
        </w:rPr>
        <w:t xml:space="preserve">Cover the methodology the </w:t>
      </w:r>
      <w:r w:rsidR="00771010">
        <w:rPr>
          <w:rFonts w:ascii="Times New Roman" w:eastAsia="Times New Roman" w:hAnsi="Times New Roman" w:cs="Times New Roman"/>
          <w:color w:val="0000FF"/>
          <w:sz w:val="22"/>
          <w:szCs w:val="22"/>
          <w:u w:val="single"/>
        </w:rPr>
        <w:t>commissioner</w:t>
      </w:r>
      <w:r w:rsidRPr="00286997">
        <w:rPr>
          <w:rFonts w:ascii="Times New Roman" w:eastAsia="Times New Roman" w:hAnsi="Times New Roman" w:cs="Times New Roman"/>
          <w:color w:val="0000FF"/>
          <w:sz w:val="22"/>
          <w:szCs w:val="22"/>
          <w:u w:val="single"/>
        </w:rPr>
        <w:t xml:space="preserve"> is using to check for compliance with </w:t>
      </w:r>
      <w:r>
        <w:rPr>
          <w:rFonts w:ascii="Times New Roman" w:eastAsia="Times New Roman" w:hAnsi="Times New Roman" w:cs="Times New Roman"/>
          <w:color w:val="0000FF"/>
          <w:sz w:val="22"/>
          <w:szCs w:val="22"/>
          <w:u w:val="single"/>
        </w:rPr>
        <w:t xml:space="preserve">Chapter </w:t>
      </w:r>
      <w:r w:rsidRPr="00286997">
        <w:rPr>
          <w:rFonts w:ascii="Times New Roman" w:eastAsia="Times New Roman" w:hAnsi="Times New Roman" w:cs="Times New Roman"/>
          <w:color w:val="0000FF"/>
          <w:sz w:val="22"/>
          <w:szCs w:val="22"/>
          <w:u w:val="single"/>
        </w:rPr>
        <w:t>27-38.2</w:t>
      </w:r>
      <w:proofErr w:type="gramStart"/>
      <w:r>
        <w:rPr>
          <w:rFonts w:ascii="Times New Roman" w:eastAsia="Times New Roman" w:hAnsi="Times New Roman" w:cs="Times New Roman"/>
          <w:color w:val="0000FF"/>
          <w:sz w:val="22"/>
          <w:szCs w:val="22"/>
          <w:u w:val="single"/>
        </w:rPr>
        <w:t>;</w:t>
      </w:r>
      <w:proofErr w:type="gramEnd"/>
      <w:r>
        <w:rPr>
          <w:rFonts w:ascii="Times New Roman" w:eastAsia="Times New Roman" w:hAnsi="Times New Roman" w:cs="Times New Roman"/>
          <w:color w:val="0000FF"/>
          <w:sz w:val="22"/>
          <w:szCs w:val="22"/>
          <w:u w:val="single"/>
        </w:rPr>
        <w:t xml:space="preserve"> </w:t>
      </w:r>
    </w:p>
    <w:p w14:paraId="07D9D074" w14:textId="77777777" w:rsidR="00AD1E3A" w:rsidRPr="00286997" w:rsidRDefault="00AD1E3A" w:rsidP="00286997">
      <w:pPr>
        <w:ind w:firstLine="720"/>
        <w:rPr>
          <w:rFonts w:ascii="Times New Roman" w:eastAsia="Times New Roman" w:hAnsi="Times New Roman" w:cs="Times New Roman"/>
          <w:color w:val="0000FF"/>
          <w:sz w:val="22"/>
          <w:szCs w:val="22"/>
          <w:u w:val="single"/>
        </w:rPr>
      </w:pPr>
    </w:p>
    <w:p w14:paraId="72DB657C" w14:textId="185D8887" w:rsidR="00286997" w:rsidRDefault="00286997" w:rsidP="00286997">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(iii) </w:t>
      </w:r>
      <w:r w:rsidRPr="00286997">
        <w:rPr>
          <w:rFonts w:ascii="Times New Roman" w:eastAsia="Times New Roman" w:hAnsi="Times New Roman" w:cs="Times New Roman"/>
          <w:color w:val="0000FF"/>
          <w:sz w:val="22"/>
          <w:szCs w:val="22"/>
          <w:u w:val="single"/>
        </w:rPr>
        <w:t>Identify market conduct examinations conducted or completed during the preceding 12-month period regarding compliance with parity in mental health and substance use disorder benefits under state and federal laws and summarize the results of su</w:t>
      </w:r>
      <w:r w:rsidR="003F42C1">
        <w:rPr>
          <w:rFonts w:ascii="Times New Roman" w:eastAsia="Times New Roman" w:hAnsi="Times New Roman" w:cs="Times New Roman"/>
          <w:color w:val="0000FF"/>
          <w:sz w:val="22"/>
          <w:szCs w:val="22"/>
          <w:u w:val="single"/>
        </w:rPr>
        <w:t>ch market conduct examinations;</w:t>
      </w:r>
    </w:p>
    <w:p w14:paraId="4A1EB4D4" w14:textId="77777777" w:rsidR="00AD1E3A" w:rsidRPr="00286997" w:rsidRDefault="00AD1E3A" w:rsidP="00286997">
      <w:pPr>
        <w:ind w:firstLine="720"/>
        <w:rPr>
          <w:rFonts w:ascii="Times New Roman" w:eastAsia="Times New Roman" w:hAnsi="Times New Roman" w:cs="Times New Roman"/>
          <w:color w:val="0000FF"/>
          <w:sz w:val="22"/>
          <w:szCs w:val="22"/>
          <w:u w:val="single"/>
        </w:rPr>
      </w:pPr>
    </w:p>
    <w:p w14:paraId="65D14353" w14:textId="3700DF6E" w:rsidR="00286997" w:rsidRDefault="00286997" w:rsidP="00286997">
      <w:pPr>
        <w:ind w:firstLine="720"/>
        <w:rPr>
          <w:rFonts w:ascii="Times New Roman" w:eastAsia="Times New Roman" w:hAnsi="Times New Roman" w:cs="Times New Roman"/>
          <w:color w:val="0000FF"/>
          <w:sz w:val="22"/>
          <w:szCs w:val="22"/>
          <w:u w:val="single"/>
        </w:rPr>
      </w:pPr>
      <w:proofErr w:type="gramStart"/>
      <w:r>
        <w:rPr>
          <w:rFonts w:ascii="Times New Roman" w:eastAsia="Times New Roman" w:hAnsi="Times New Roman" w:cs="Times New Roman"/>
          <w:color w:val="0000FF"/>
          <w:sz w:val="22"/>
          <w:szCs w:val="22"/>
          <w:u w:val="single"/>
        </w:rPr>
        <w:t xml:space="preserve">(iv) </w:t>
      </w:r>
      <w:r w:rsidRPr="00286997">
        <w:rPr>
          <w:rFonts w:ascii="Times New Roman" w:eastAsia="Times New Roman" w:hAnsi="Times New Roman" w:cs="Times New Roman"/>
          <w:color w:val="0000FF"/>
          <w:sz w:val="22"/>
          <w:szCs w:val="22"/>
          <w:u w:val="single"/>
        </w:rPr>
        <w:t>Detail</w:t>
      </w:r>
      <w:proofErr w:type="gramEnd"/>
      <w:r w:rsidRPr="00286997">
        <w:rPr>
          <w:rFonts w:ascii="Times New Roman" w:eastAsia="Times New Roman" w:hAnsi="Times New Roman" w:cs="Times New Roman"/>
          <w:color w:val="0000FF"/>
          <w:sz w:val="22"/>
          <w:szCs w:val="22"/>
          <w:u w:val="single"/>
        </w:rPr>
        <w:t xml:space="preserve"> any educational or corrective actions the </w:t>
      </w:r>
      <w:r w:rsidR="00771010">
        <w:rPr>
          <w:rFonts w:ascii="Times New Roman" w:eastAsia="Times New Roman" w:hAnsi="Times New Roman" w:cs="Times New Roman"/>
          <w:color w:val="0000FF"/>
          <w:sz w:val="22"/>
          <w:szCs w:val="22"/>
          <w:u w:val="single"/>
        </w:rPr>
        <w:t>commissioner</w:t>
      </w:r>
      <w:r w:rsidRPr="00286997">
        <w:rPr>
          <w:rFonts w:ascii="Times New Roman" w:eastAsia="Times New Roman" w:hAnsi="Times New Roman" w:cs="Times New Roman"/>
          <w:color w:val="0000FF"/>
          <w:sz w:val="22"/>
          <w:szCs w:val="22"/>
          <w:u w:val="single"/>
        </w:rPr>
        <w:t xml:space="preserve"> has taken to ensure insurer compliance with MHPAEA and </w:t>
      </w:r>
      <w:r w:rsidR="00C94E34">
        <w:rPr>
          <w:rFonts w:ascii="Times New Roman" w:eastAsia="Times New Roman" w:hAnsi="Times New Roman" w:cs="Times New Roman"/>
          <w:color w:val="0000FF"/>
          <w:sz w:val="22"/>
          <w:szCs w:val="22"/>
          <w:u w:val="single"/>
        </w:rPr>
        <w:t xml:space="preserve">Chapter </w:t>
      </w:r>
      <w:r w:rsidR="00C94E34" w:rsidRPr="00C94E34">
        <w:rPr>
          <w:rFonts w:ascii="Times New Roman" w:eastAsia="Times New Roman" w:hAnsi="Times New Roman" w:cs="Times New Roman"/>
          <w:color w:val="0000FF"/>
          <w:sz w:val="22"/>
          <w:szCs w:val="22"/>
          <w:u w:val="single"/>
        </w:rPr>
        <w:t>27-38.2</w:t>
      </w:r>
      <w:r w:rsidR="0060622A">
        <w:rPr>
          <w:rFonts w:ascii="Times New Roman" w:eastAsia="Times New Roman" w:hAnsi="Times New Roman" w:cs="Times New Roman"/>
          <w:color w:val="0000FF"/>
          <w:sz w:val="22"/>
          <w:szCs w:val="22"/>
          <w:u w:val="single"/>
        </w:rPr>
        <w:t>; and</w:t>
      </w:r>
    </w:p>
    <w:p w14:paraId="170BF5D2" w14:textId="77777777" w:rsidR="00AD1E3A" w:rsidRPr="00286997" w:rsidRDefault="00AD1E3A" w:rsidP="00286997">
      <w:pPr>
        <w:ind w:firstLine="720"/>
        <w:rPr>
          <w:rFonts w:ascii="Times New Roman" w:eastAsia="Times New Roman" w:hAnsi="Times New Roman" w:cs="Times New Roman"/>
          <w:color w:val="0000FF"/>
          <w:sz w:val="22"/>
          <w:szCs w:val="22"/>
          <w:u w:val="single"/>
        </w:rPr>
      </w:pPr>
    </w:p>
    <w:p w14:paraId="2810BBF8" w14:textId="0C426240" w:rsidR="00286997" w:rsidRPr="00286997" w:rsidRDefault="00286997" w:rsidP="00286997">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(v) </w:t>
      </w:r>
      <w:r w:rsidRPr="00286997">
        <w:rPr>
          <w:rFonts w:ascii="Times New Roman" w:eastAsia="Times New Roman" w:hAnsi="Times New Roman" w:cs="Times New Roman"/>
          <w:color w:val="0000FF"/>
          <w:sz w:val="22"/>
          <w:szCs w:val="22"/>
          <w:u w:val="single"/>
        </w:rPr>
        <w:t xml:space="preserve">The report must be written in non-technical, readily understandable language and shall be made available to the public by, among such other means as the </w:t>
      </w:r>
      <w:r w:rsidR="00C94E34">
        <w:rPr>
          <w:rFonts w:ascii="Times New Roman" w:eastAsia="Times New Roman" w:hAnsi="Times New Roman" w:cs="Times New Roman"/>
          <w:color w:val="0000FF"/>
          <w:sz w:val="22"/>
          <w:szCs w:val="22"/>
          <w:u w:val="single"/>
        </w:rPr>
        <w:t>commissioner</w:t>
      </w:r>
      <w:r w:rsidRPr="00286997">
        <w:rPr>
          <w:rFonts w:ascii="Times New Roman" w:eastAsia="Times New Roman" w:hAnsi="Times New Roman" w:cs="Times New Roman"/>
          <w:color w:val="0000FF"/>
          <w:sz w:val="22"/>
          <w:szCs w:val="22"/>
          <w:u w:val="single"/>
        </w:rPr>
        <w:t xml:space="preserve"> finds appropriate, posting the report on the </w:t>
      </w:r>
      <w:r w:rsidR="00C94E34">
        <w:rPr>
          <w:rFonts w:ascii="Times New Roman" w:eastAsia="Times New Roman" w:hAnsi="Times New Roman" w:cs="Times New Roman"/>
          <w:color w:val="0000FF"/>
          <w:sz w:val="22"/>
          <w:szCs w:val="22"/>
          <w:u w:val="single"/>
        </w:rPr>
        <w:t>Int</w:t>
      </w:r>
      <w:bookmarkStart w:id="0" w:name="_GoBack"/>
      <w:bookmarkEnd w:id="0"/>
      <w:r w:rsidR="00C94E34">
        <w:rPr>
          <w:rFonts w:ascii="Times New Roman" w:eastAsia="Times New Roman" w:hAnsi="Times New Roman" w:cs="Times New Roman"/>
          <w:color w:val="0000FF"/>
          <w:sz w:val="22"/>
          <w:szCs w:val="22"/>
          <w:u w:val="single"/>
        </w:rPr>
        <w:t>ernet website of the Office of the Health Insurance Commissioner</w:t>
      </w:r>
      <w:r w:rsidRPr="00286997">
        <w:rPr>
          <w:rFonts w:ascii="Times New Roman" w:eastAsia="Times New Roman" w:hAnsi="Times New Roman" w:cs="Times New Roman"/>
          <w:color w:val="0000FF"/>
          <w:sz w:val="22"/>
          <w:szCs w:val="22"/>
          <w:u w:val="single"/>
        </w:rPr>
        <w:t>.</w:t>
      </w:r>
    </w:p>
    <w:p w14:paraId="042DC662" w14:textId="77777777" w:rsidR="00E22F00" w:rsidRPr="00E22F00" w:rsidRDefault="00E22F00" w:rsidP="005B4506">
      <w:pPr>
        <w:rPr>
          <w:rFonts w:ascii="Times New Roman" w:eastAsia="Times New Roman" w:hAnsi="Times New Roman" w:cs="Times New Roman"/>
          <w:sz w:val="22"/>
          <w:szCs w:val="22"/>
        </w:rPr>
      </w:pPr>
    </w:p>
    <w:p w14:paraId="6B2048D5"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(k) To monitor the transition from fee-for-service and toward global and other alternative payment methodologies for the payment for health-care services. Alternative payment methodologies should be assessed for their likelihood to promote access to affordable health insurance, health outcomes, and performance.</w:t>
      </w:r>
    </w:p>
    <w:p w14:paraId="50970C2A" w14:textId="77777777" w:rsidR="00E22F00" w:rsidRPr="00E22F00" w:rsidRDefault="00E22F00" w:rsidP="00E22F00">
      <w:pPr>
        <w:ind w:firstLine="720"/>
        <w:rPr>
          <w:rFonts w:ascii="Times New Roman" w:eastAsia="Times New Roman" w:hAnsi="Times New Roman" w:cs="Times New Roman"/>
          <w:sz w:val="22"/>
          <w:szCs w:val="22"/>
        </w:rPr>
      </w:pPr>
    </w:p>
    <w:p w14:paraId="4DBA799A"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(l) To report annually, no later than July 1, 2014, then biannually thereafter, on hospital payment variation, including findings and recommendations, subject to available resources.</w:t>
      </w:r>
    </w:p>
    <w:p w14:paraId="05D7FAB1" w14:textId="77777777" w:rsidR="00E22F00" w:rsidRPr="00E22F00" w:rsidRDefault="00E22F00" w:rsidP="00E22F00">
      <w:pPr>
        <w:ind w:firstLine="720"/>
        <w:rPr>
          <w:rFonts w:ascii="Times New Roman" w:eastAsia="Times New Roman" w:hAnsi="Times New Roman" w:cs="Times New Roman"/>
          <w:sz w:val="22"/>
          <w:szCs w:val="22"/>
        </w:rPr>
      </w:pPr>
    </w:p>
    <w:p w14:paraId="49B90170"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(m) Notwithstanding any provision of the general or public laws or regulation to the contrary, provide a report with findings and recommendations to the president of the senate and the speaker of the house, on or before April 1, 2014, including, but not limited to, the following information:</w:t>
      </w:r>
    </w:p>
    <w:p w14:paraId="5978F4D0" w14:textId="77777777" w:rsidR="00E22F00" w:rsidRPr="00E22F00" w:rsidRDefault="00E22F00" w:rsidP="00E22F00">
      <w:pPr>
        <w:ind w:firstLine="720"/>
        <w:rPr>
          <w:rFonts w:ascii="Times New Roman" w:eastAsia="Times New Roman" w:hAnsi="Times New Roman" w:cs="Times New Roman"/>
          <w:sz w:val="22"/>
          <w:szCs w:val="22"/>
        </w:rPr>
      </w:pPr>
    </w:p>
    <w:p w14:paraId="1054A236"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(1) The impact of the current, mandated health-care benefits as defined in §§ 27-18-48.1, 27-18-60, 27-18-62, 27-18-64, similar provisions in chapters 19, 20 and 41, of title 27, and §§ 27-18-3(c), 27-38.2-1 et seq., or others as determined by the commissioner, on the cost of health insurance for fully insured employers, subject to available resources;</w:t>
      </w:r>
    </w:p>
    <w:p w14:paraId="19DFB282" w14:textId="77777777" w:rsidR="00E22F00" w:rsidRPr="00E22F00" w:rsidRDefault="00E22F00" w:rsidP="00E22F00">
      <w:pPr>
        <w:ind w:firstLine="720"/>
        <w:rPr>
          <w:rFonts w:ascii="Times New Roman" w:eastAsia="Times New Roman" w:hAnsi="Times New Roman" w:cs="Times New Roman"/>
          <w:sz w:val="22"/>
          <w:szCs w:val="22"/>
        </w:rPr>
      </w:pPr>
    </w:p>
    <w:p w14:paraId="35CFE43E"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(2) Current provider and insurer mandates that are unnecessary and/or duplicative due to the existing standards of care and/or delivery of services in the health-care system;</w:t>
      </w:r>
    </w:p>
    <w:p w14:paraId="0373EF26" w14:textId="77777777" w:rsidR="00E22F00" w:rsidRPr="00E22F00" w:rsidRDefault="00E22F00" w:rsidP="00E22F00">
      <w:pPr>
        <w:ind w:firstLine="720"/>
        <w:rPr>
          <w:rFonts w:ascii="Times New Roman" w:eastAsia="Times New Roman" w:hAnsi="Times New Roman" w:cs="Times New Roman"/>
          <w:sz w:val="22"/>
          <w:szCs w:val="22"/>
        </w:rPr>
      </w:pPr>
    </w:p>
    <w:p w14:paraId="11AA495E"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(3) A state-by-state comparison of health-insurance mandates and the extent to which Rhode Island mandates exceed other states benefits; and</w:t>
      </w:r>
    </w:p>
    <w:p w14:paraId="4CCD5657" w14:textId="77777777" w:rsidR="00E22F00" w:rsidRPr="00E22F00" w:rsidRDefault="00E22F00" w:rsidP="00E22F00">
      <w:pPr>
        <w:ind w:firstLine="720"/>
        <w:rPr>
          <w:rFonts w:ascii="Times New Roman" w:eastAsia="Times New Roman" w:hAnsi="Times New Roman" w:cs="Times New Roman"/>
          <w:sz w:val="22"/>
          <w:szCs w:val="22"/>
        </w:rPr>
      </w:pPr>
    </w:p>
    <w:p w14:paraId="7C763479"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(4) Recommendations for amendments to existing mandated benefits based on the findings in (m)(1), (m)(2), and (m)(3) above.</w:t>
      </w:r>
    </w:p>
    <w:p w14:paraId="5DC8033C" w14:textId="77777777" w:rsidR="00E22F00" w:rsidRPr="00E22F00" w:rsidRDefault="00E22F00" w:rsidP="00E22F00">
      <w:pPr>
        <w:ind w:firstLine="720"/>
        <w:rPr>
          <w:rFonts w:ascii="Times New Roman" w:eastAsia="Times New Roman" w:hAnsi="Times New Roman" w:cs="Times New Roman"/>
          <w:sz w:val="22"/>
          <w:szCs w:val="22"/>
        </w:rPr>
      </w:pPr>
    </w:p>
    <w:p w14:paraId="5D31099C"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(n) On or before July 1, 2014, the office of the health insurance commissioner, in collaboration with the director of health and lieutenant governor's office, shall submit a report to the general assembly and the governor to inform the design of accountable care organizations (ACOs) in Rhode Island as unique structures for comprehensive health-care delivery and value-based payment arrangements, that shall include, but not be limited to:</w:t>
      </w:r>
    </w:p>
    <w:p w14:paraId="3D4A8654" w14:textId="77777777" w:rsidR="00E22F00" w:rsidRPr="00E22F00" w:rsidRDefault="00E22F00" w:rsidP="00E22F00">
      <w:pPr>
        <w:ind w:firstLine="720"/>
        <w:rPr>
          <w:rFonts w:ascii="Times New Roman" w:eastAsia="Times New Roman" w:hAnsi="Times New Roman" w:cs="Times New Roman"/>
          <w:sz w:val="22"/>
          <w:szCs w:val="22"/>
        </w:rPr>
      </w:pPr>
    </w:p>
    <w:p w14:paraId="6F102A7E"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(1) Utilization review;</w:t>
      </w:r>
    </w:p>
    <w:p w14:paraId="5A3B05C7" w14:textId="77777777" w:rsidR="00E22F00" w:rsidRPr="00E22F00" w:rsidRDefault="00E22F00" w:rsidP="00E22F00">
      <w:pPr>
        <w:ind w:firstLine="720"/>
        <w:rPr>
          <w:rFonts w:ascii="Times New Roman" w:eastAsia="Times New Roman" w:hAnsi="Times New Roman" w:cs="Times New Roman"/>
          <w:sz w:val="22"/>
          <w:szCs w:val="22"/>
        </w:rPr>
      </w:pPr>
    </w:p>
    <w:p w14:paraId="2559939D"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(2) Contracting; and</w:t>
      </w:r>
    </w:p>
    <w:p w14:paraId="7880AC39" w14:textId="77777777" w:rsidR="00E22F00" w:rsidRPr="00E22F00" w:rsidRDefault="00E22F00" w:rsidP="00E22F00">
      <w:pPr>
        <w:ind w:firstLine="720"/>
        <w:rPr>
          <w:rFonts w:ascii="Times New Roman" w:eastAsia="Times New Roman" w:hAnsi="Times New Roman" w:cs="Times New Roman"/>
          <w:sz w:val="22"/>
          <w:szCs w:val="22"/>
        </w:rPr>
      </w:pPr>
    </w:p>
    <w:p w14:paraId="7B5BFDC4"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(3) Licensing and regulation.</w:t>
      </w:r>
    </w:p>
    <w:p w14:paraId="13233A2C" w14:textId="77777777" w:rsidR="00E22F00" w:rsidRPr="00E22F00" w:rsidRDefault="00E22F00" w:rsidP="00E22F00">
      <w:pPr>
        <w:ind w:firstLine="720"/>
        <w:rPr>
          <w:rFonts w:ascii="Times New Roman" w:eastAsia="Times New Roman" w:hAnsi="Times New Roman" w:cs="Times New Roman"/>
          <w:sz w:val="22"/>
          <w:szCs w:val="22"/>
        </w:rPr>
      </w:pPr>
    </w:p>
    <w:p w14:paraId="0BFC8203" w14:textId="516AB877" w:rsidR="006735E8" w:rsidRDefault="00E22F00" w:rsidP="00A503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(o) On or before February 3, 2015, the office of the health insurance commissioner shall submit a report to the general assembly and the governor that describes, analyzes, and proposes recommendations to improve compliance of insurers with the provisions of § 27-18-76 with regard to patients with mental-health and substance-use disorders.</w:t>
      </w:r>
    </w:p>
    <w:p w14:paraId="2A0B8755" w14:textId="77777777" w:rsidR="003374A5" w:rsidRDefault="003374A5" w:rsidP="00A50300">
      <w:pPr>
        <w:ind w:firstLine="720"/>
        <w:rPr>
          <w:rFonts w:ascii="Times New Roman" w:eastAsia="Times New Roman" w:hAnsi="Times New Roman" w:cs="Times New Roman"/>
          <w:sz w:val="22"/>
          <w:szCs w:val="22"/>
        </w:rPr>
      </w:pPr>
    </w:p>
    <w:p w14:paraId="6EFB5B4F" w14:textId="7C4A8D8C" w:rsidR="003374A5" w:rsidRDefault="000F55F9" w:rsidP="00A50300">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SECTION 3. This act shall take effect upon passage.</w:t>
      </w:r>
      <w:r w:rsidR="003374A5">
        <w:rPr>
          <w:rFonts w:ascii="Times New Roman" w:eastAsia="Times New Roman" w:hAnsi="Times New Roman" w:cs="Times New Roman"/>
          <w:sz w:val="22"/>
          <w:szCs w:val="22"/>
        </w:rPr>
        <w:br w:type="page"/>
      </w:r>
    </w:p>
    <w:p w14:paraId="26AFD705" w14:textId="77777777"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EXPLANATION </w:t>
      </w:r>
    </w:p>
    <w:p w14:paraId="5E82E9B7" w14:textId="77777777" w:rsidR="003374A5" w:rsidRPr="003374A5" w:rsidRDefault="003374A5" w:rsidP="003374A5">
      <w:pPr>
        <w:jc w:val="center"/>
        <w:rPr>
          <w:rFonts w:ascii="Times New Roman" w:eastAsia="Times New Roman" w:hAnsi="Times New Roman" w:cs="Times New Roman"/>
          <w:sz w:val="22"/>
          <w:szCs w:val="22"/>
        </w:rPr>
      </w:pPr>
    </w:p>
    <w:p w14:paraId="0E60C52A" w14:textId="77777777"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BY THE LEGISLATIVE COUNCIL </w:t>
      </w:r>
    </w:p>
    <w:p w14:paraId="5F4D01CC" w14:textId="77777777" w:rsidR="003374A5" w:rsidRPr="003374A5" w:rsidRDefault="003374A5" w:rsidP="003374A5">
      <w:pPr>
        <w:jc w:val="center"/>
        <w:rPr>
          <w:rFonts w:ascii="Times New Roman" w:eastAsia="Times New Roman" w:hAnsi="Times New Roman" w:cs="Times New Roman"/>
          <w:sz w:val="22"/>
          <w:szCs w:val="22"/>
        </w:rPr>
      </w:pPr>
    </w:p>
    <w:p w14:paraId="795A0F07" w14:textId="77777777"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OF </w:t>
      </w:r>
    </w:p>
    <w:p w14:paraId="284AD3AA" w14:textId="77777777" w:rsidR="003374A5" w:rsidRPr="003374A5" w:rsidRDefault="003374A5" w:rsidP="003374A5">
      <w:pPr>
        <w:jc w:val="center"/>
        <w:rPr>
          <w:rFonts w:ascii="Times New Roman" w:eastAsia="Times New Roman" w:hAnsi="Times New Roman" w:cs="Times New Roman"/>
          <w:sz w:val="22"/>
          <w:szCs w:val="22"/>
        </w:rPr>
      </w:pPr>
    </w:p>
    <w:p w14:paraId="23B9B70B" w14:textId="773F9D4F"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A </w:t>
      </w:r>
      <w:proofErr w:type="gramStart"/>
      <w:r w:rsidRPr="003374A5">
        <w:rPr>
          <w:rFonts w:ascii="Times New Roman" w:eastAsia="Times New Roman" w:hAnsi="Times New Roman" w:cs="Times New Roman"/>
          <w:sz w:val="22"/>
          <w:szCs w:val="22"/>
        </w:rPr>
        <w:t>N  A</w:t>
      </w:r>
      <w:proofErr w:type="gramEnd"/>
      <w:r w:rsidRPr="003374A5">
        <w:rPr>
          <w:rFonts w:ascii="Times New Roman" w:eastAsia="Times New Roman" w:hAnsi="Times New Roman" w:cs="Times New Roman"/>
          <w:sz w:val="22"/>
          <w:szCs w:val="22"/>
        </w:rPr>
        <w:t xml:space="preserve"> C T</w:t>
      </w:r>
    </w:p>
    <w:p w14:paraId="59A6F174" w14:textId="77777777" w:rsidR="003374A5" w:rsidRDefault="003374A5" w:rsidP="003374A5">
      <w:pPr>
        <w:jc w:val="center"/>
        <w:rPr>
          <w:rFonts w:ascii="Times New Roman" w:eastAsia="Times New Roman" w:hAnsi="Times New Roman" w:cs="Times New Roman"/>
          <w:sz w:val="22"/>
          <w:szCs w:val="22"/>
        </w:rPr>
      </w:pPr>
    </w:p>
    <w:p w14:paraId="4AA061B5" w14:textId="74B47B8D"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RELATING TO INSURANCE -- INSURANCE COVERAGE FOR MENTAL ILLNESS AND SUBSTANCE </w:t>
      </w:r>
      <w:r w:rsidR="00D14619">
        <w:rPr>
          <w:rFonts w:ascii="Times New Roman" w:eastAsia="Times New Roman" w:hAnsi="Times New Roman" w:cs="Times New Roman"/>
          <w:sz w:val="22"/>
          <w:szCs w:val="22"/>
        </w:rPr>
        <w:t>USE DISORDER</w:t>
      </w:r>
    </w:p>
    <w:p w14:paraId="1223A34A" w14:textId="77777777" w:rsidR="004E3A2E" w:rsidRDefault="004E3A2E" w:rsidP="003374A5">
      <w:pPr>
        <w:jc w:val="center"/>
        <w:rPr>
          <w:rFonts w:ascii="Times New Roman" w:eastAsia="Times New Roman" w:hAnsi="Times New Roman" w:cs="Times New Roman"/>
          <w:sz w:val="22"/>
          <w:szCs w:val="22"/>
        </w:rPr>
      </w:pPr>
    </w:p>
    <w:p w14:paraId="7C3C19C8" w14:textId="77777777" w:rsidR="004E3A2E" w:rsidRPr="003374A5" w:rsidRDefault="004E3A2E" w:rsidP="003374A5">
      <w:pPr>
        <w:jc w:val="center"/>
        <w:rPr>
          <w:rFonts w:ascii="Times New Roman" w:eastAsia="Times New Roman" w:hAnsi="Times New Roman" w:cs="Times New Roman"/>
          <w:sz w:val="22"/>
          <w:szCs w:val="22"/>
        </w:rPr>
      </w:pPr>
    </w:p>
    <w:p w14:paraId="682C9A2D" w14:textId="77777777" w:rsidR="004E3A2E" w:rsidRPr="004E3A2E" w:rsidRDefault="004E3A2E" w:rsidP="004E3A2E">
      <w:pPr>
        <w:jc w:val="center"/>
        <w:rPr>
          <w:rFonts w:ascii="Times New Roman" w:eastAsia="Times New Roman" w:hAnsi="Times New Roman" w:cs="Times New Roman"/>
          <w:sz w:val="22"/>
          <w:szCs w:val="22"/>
        </w:rPr>
      </w:pPr>
      <w:r w:rsidRPr="004E3A2E">
        <w:rPr>
          <w:rFonts w:ascii="Times New Roman" w:eastAsia="Times New Roman" w:hAnsi="Times New Roman" w:cs="Times New Roman"/>
          <w:sz w:val="22"/>
          <w:szCs w:val="22"/>
        </w:rPr>
        <w:t>***</w:t>
      </w:r>
    </w:p>
    <w:p w14:paraId="7489E107" w14:textId="77777777" w:rsidR="003374A5" w:rsidRPr="003374A5" w:rsidRDefault="003374A5" w:rsidP="003374A5">
      <w:pPr>
        <w:jc w:val="center"/>
        <w:rPr>
          <w:rFonts w:ascii="Times New Roman" w:eastAsia="Times New Roman" w:hAnsi="Times New Roman" w:cs="Times New Roman"/>
          <w:sz w:val="22"/>
          <w:szCs w:val="22"/>
        </w:rPr>
      </w:pPr>
    </w:p>
    <w:p w14:paraId="53252141" w14:textId="617A6FFC" w:rsidR="000F55F9" w:rsidRDefault="004E3A2E" w:rsidP="00AE2C8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This act would require insurers to submit reports to the Office of the Health Insurance Commissioner demonstrating compliance with nonquantitative treatment limitation requirements of the Mental Health Parity and Addiction Equity Act.</w:t>
      </w:r>
    </w:p>
    <w:p w14:paraId="3126F149" w14:textId="24AB12CC" w:rsidR="00AE2C8F" w:rsidRDefault="00AE2C8F" w:rsidP="00AE2C8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This act would prohibit insurance plans from restricting access to medication-assisted treatment through certain utilization review protocols.</w:t>
      </w:r>
    </w:p>
    <w:p w14:paraId="710191EF" w14:textId="77777777" w:rsidR="00D958C6" w:rsidRDefault="00AE2C8F" w:rsidP="00AE2C8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act would specify how the Commissioner of Health Insurance </w:t>
      </w:r>
      <w:proofErr w:type="gramStart"/>
      <w:r>
        <w:rPr>
          <w:rFonts w:ascii="Times New Roman" w:eastAsia="Times New Roman" w:hAnsi="Times New Roman" w:cs="Times New Roman"/>
          <w:sz w:val="22"/>
          <w:szCs w:val="22"/>
        </w:rPr>
        <w:t>can</w:t>
      </w:r>
      <w:proofErr w:type="gramEnd"/>
      <w:r>
        <w:rPr>
          <w:rFonts w:ascii="Times New Roman" w:eastAsia="Times New Roman" w:hAnsi="Times New Roman" w:cs="Times New Roman"/>
          <w:sz w:val="22"/>
          <w:szCs w:val="22"/>
        </w:rPr>
        <w:t xml:space="preserve"> enforce the Mental Health Parity and Addiction Equity Act.</w:t>
      </w:r>
    </w:p>
    <w:p w14:paraId="62065788" w14:textId="5A3E593B" w:rsidR="00AE2C8F" w:rsidRDefault="00D958C6" w:rsidP="00AE2C8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This act would take effect on April 1, 2019 or upon passage, whichever date occurs later in time.</w:t>
      </w:r>
      <w:r w:rsidR="00AE2C8F">
        <w:rPr>
          <w:rFonts w:ascii="Times New Roman" w:eastAsia="Times New Roman" w:hAnsi="Times New Roman" w:cs="Times New Roman"/>
          <w:sz w:val="22"/>
          <w:szCs w:val="22"/>
        </w:rPr>
        <w:t xml:space="preserve"> </w:t>
      </w:r>
    </w:p>
    <w:p w14:paraId="11D554A5" w14:textId="77777777" w:rsidR="00971115" w:rsidRDefault="00971115" w:rsidP="00971115">
      <w:pPr>
        <w:pStyle w:val="BodyText"/>
        <w:spacing w:before="9" w:line="228" w:lineRule="auto"/>
        <w:ind w:right="6864"/>
      </w:pPr>
    </w:p>
    <w:p w14:paraId="73C1D4C0" w14:textId="31B4040D" w:rsidR="00971115" w:rsidRDefault="00971115" w:rsidP="00971115">
      <w:pPr>
        <w:pStyle w:val="BodyText"/>
        <w:spacing w:before="9" w:line="228" w:lineRule="auto"/>
        <w:ind w:left="682" w:right="6864"/>
      </w:pPr>
      <w:r>
        <w:t>======== LCXXXX</w:t>
      </w:r>
    </w:p>
    <w:p w14:paraId="6E0BBCC3" w14:textId="77777777" w:rsidR="00971115" w:rsidRDefault="00971115" w:rsidP="00971115">
      <w:pPr>
        <w:pStyle w:val="BodyText"/>
        <w:spacing w:before="4" w:after="32"/>
        <w:ind w:left="682"/>
      </w:pPr>
      <w:r>
        <w:t>========</w:t>
      </w:r>
    </w:p>
    <w:p w14:paraId="15D6835E" w14:textId="77777777" w:rsidR="00AE2C8F" w:rsidRPr="00A50300" w:rsidRDefault="00AE2C8F" w:rsidP="004E3A2E">
      <w:pPr>
        <w:ind w:firstLine="720"/>
        <w:rPr>
          <w:rFonts w:ascii="Times New Roman" w:eastAsia="Times New Roman" w:hAnsi="Times New Roman" w:cs="Times New Roman"/>
          <w:sz w:val="22"/>
          <w:szCs w:val="22"/>
        </w:rPr>
      </w:pPr>
    </w:p>
    <w:sectPr w:rsidR="00AE2C8F" w:rsidRPr="00A50300"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24"/>
    <w:rsid w:val="000F55F9"/>
    <w:rsid w:val="001046DB"/>
    <w:rsid w:val="001B36D2"/>
    <w:rsid w:val="00202113"/>
    <w:rsid w:val="002329B4"/>
    <w:rsid w:val="0026707C"/>
    <w:rsid w:val="00286997"/>
    <w:rsid w:val="002A7F4B"/>
    <w:rsid w:val="002D69B7"/>
    <w:rsid w:val="003374A5"/>
    <w:rsid w:val="003F42C1"/>
    <w:rsid w:val="0042552D"/>
    <w:rsid w:val="004615D6"/>
    <w:rsid w:val="004760D6"/>
    <w:rsid w:val="004E3A2E"/>
    <w:rsid w:val="005B4506"/>
    <w:rsid w:val="0060622A"/>
    <w:rsid w:val="0064362F"/>
    <w:rsid w:val="00654CE2"/>
    <w:rsid w:val="006735E8"/>
    <w:rsid w:val="00714363"/>
    <w:rsid w:val="00771010"/>
    <w:rsid w:val="00794440"/>
    <w:rsid w:val="007E5424"/>
    <w:rsid w:val="008E481F"/>
    <w:rsid w:val="00924C1D"/>
    <w:rsid w:val="00970709"/>
    <w:rsid w:val="00971115"/>
    <w:rsid w:val="009A4C7B"/>
    <w:rsid w:val="00A50300"/>
    <w:rsid w:val="00A640C0"/>
    <w:rsid w:val="00AA69C6"/>
    <w:rsid w:val="00AD1E3A"/>
    <w:rsid w:val="00AE2C8F"/>
    <w:rsid w:val="00B72969"/>
    <w:rsid w:val="00C8016D"/>
    <w:rsid w:val="00C94E34"/>
    <w:rsid w:val="00D14619"/>
    <w:rsid w:val="00D42131"/>
    <w:rsid w:val="00D958C6"/>
    <w:rsid w:val="00E22F00"/>
    <w:rsid w:val="00F05BEF"/>
    <w:rsid w:val="00FD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D54B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5424"/>
    <w:pPr>
      <w:widowControl w:val="0"/>
      <w:autoSpaceDE w:val="0"/>
      <w:autoSpaceDN w:val="0"/>
      <w:spacing w:before="1"/>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7E5424"/>
    <w:rPr>
      <w:rFonts w:ascii="Times New Roman" w:eastAsia="Times New Roman" w:hAnsi="Times New Roman" w:cs="Times New Roman"/>
      <w:sz w:val="22"/>
      <w:szCs w:val="22"/>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5424"/>
    <w:pPr>
      <w:widowControl w:val="0"/>
      <w:autoSpaceDE w:val="0"/>
      <w:autoSpaceDN w:val="0"/>
      <w:spacing w:before="1"/>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7E5424"/>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99468">
      <w:bodyDiv w:val="1"/>
      <w:marLeft w:val="0"/>
      <w:marRight w:val="0"/>
      <w:marTop w:val="0"/>
      <w:marBottom w:val="0"/>
      <w:divBdr>
        <w:top w:val="none" w:sz="0" w:space="0" w:color="auto"/>
        <w:left w:val="none" w:sz="0" w:space="0" w:color="auto"/>
        <w:bottom w:val="none" w:sz="0" w:space="0" w:color="auto"/>
        <w:right w:val="none" w:sz="0" w:space="0" w:color="auto"/>
      </w:divBdr>
    </w:div>
    <w:div w:id="1069883321">
      <w:bodyDiv w:val="1"/>
      <w:marLeft w:val="0"/>
      <w:marRight w:val="0"/>
      <w:marTop w:val="0"/>
      <w:marBottom w:val="0"/>
      <w:divBdr>
        <w:top w:val="none" w:sz="0" w:space="0" w:color="auto"/>
        <w:left w:val="none" w:sz="0" w:space="0" w:color="auto"/>
        <w:bottom w:val="none" w:sz="0" w:space="0" w:color="auto"/>
        <w:right w:val="none" w:sz="0" w:space="0" w:color="auto"/>
      </w:divBdr>
    </w:div>
    <w:div w:id="1333139331">
      <w:bodyDiv w:val="1"/>
      <w:marLeft w:val="0"/>
      <w:marRight w:val="0"/>
      <w:marTop w:val="0"/>
      <w:marBottom w:val="0"/>
      <w:divBdr>
        <w:top w:val="none" w:sz="0" w:space="0" w:color="auto"/>
        <w:left w:val="none" w:sz="0" w:space="0" w:color="auto"/>
        <w:bottom w:val="none" w:sz="0" w:space="0" w:color="auto"/>
        <w:right w:val="none" w:sz="0" w:space="0" w:color="auto"/>
      </w:divBdr>
    </w:div>
    <w:div w:id="1508865260">
      <w:bodyDiv w:val="1"/>
      <w:marLeft w:val="0"/>
      <w:marRight w:val="0"/>
      <w:marTop w:val="0"/>
      <w:marBottom w:val="0"/>
      <w:divBdr>
        <w:top w:val="none" w:sz="0" w:space="0" w:color="auto"/>
        <w:left w:val="none" w:sz="0" w:space="0" w:color="auto"/>
        <w:bottom w:val="none" w:sz="0" w:space="0" w:color="auto"/>
        <w:right w:val="none" w:sz="0" w:space="0" w:color="auto"/>
      </w:divBdr>
    </w:div>
    <w:div w:id="1945109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555572C-7C94-7342-B74C-700201F1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4280</Words>
  <Characters>24401</Characters>
  <Application>Microsoft Macintosh Word</Application>
  <DocSecurity>0</DocSecurity>
  <Lines>203</Lines>
  <Paragraphs>57</Paragraphs>
  <ScaleCrop>false</ScaleCrop>
  <Company>Scattergood Foundation</Company>
  <LinksUpToDate>false</LinksUpToDate>
  <CharactersWithSpaces>28624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38</cp:revision>
  <dcterms:created xsi:type="dcterms:W3CDTF">2018-08-28T16:33:00Z</dcterms:created>
  <dcterms:modified xsi:type="dcterms:W3CDTF">2018-09-03T17:18:00Z</dcterms:modified>
</cp:coreProperties>
</file>